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97"/>
        <w:rPr>
          <w:lang w:val="pt-BR"/>
        </w:rPr>
      </w:pPr>
      <w:r>
        <w:rPr>
          <w:lang w:val="pt-BR"/>
        </w:rPr>
      </w:r>
      <w:r>
        <w:rPr>
          <w:lang w:val="pt-BR"/>
        </w:rPr>
      </w:r>
    </w:p>
    <w:p>
      <w:pPr>
        <w:pStyle w:val="797"/>
        <w:rPr>
          <w:lang w:val="pt-BR"/>
        </w:rPr>
      </w:pPr>
      <w:r>
        <w:rPr>
          <w:lang w:val="pt-BR"/>
        </w:rPr>
      </w:r>
      <w:r>
        <w:rPr>
          <w:lang w:val="pt-BR"/>
        </w:rPr>
      </w:r>
    </w:p>
    <w:p>
      <w:pPr>
        <w:pStyle w:val="805"/>
      </w:pPr>
      <w:r>
        <w:t xml:space="preserve">Acordo específico DE COOPERAÇÃO CIENTÍFICA E TECNOLÓGICA QUE ENTRE SI CELEBRAM A UNIVERSIDADE FEDERAL DO RIO DE JANEIRO E A [INSTITUIÇÃO]</w:t>
      </w:r>
      <w:r/>
    </w:p>
    <w:p>
      <w:pPr>
        <w:pStyle w:val="797"/>
        <w:ind w:left="0"/>
        <w:rPr>
          <w:lang w:val="pt-BR"/>
        </w:rPr>
      </w:pPr>
      <w:r>
        <w:rPr>
          <w:lang w:val="pt-BR"/>
        </w:rPr>
      </w:r>
      <w:r>
        <w:rPr>
          <w:lang w:val="pt-BR"/>
        </w:rPr>
      </w:r>
    </w:p>
    <w:p>
      <w:pPr>
        <w:pStyle w:val="797"/>
        <w:ind w:left="0"/>
        <w:rPr>
          <w:lang w:val="pt-BR"/>
        </w:rPr>
      </w:pPr>
      <w:r>
        <w:rPr>
          <w:lang w:val="pt-BR"/>
        </w:rPr>
      </w:r>
      <w:r>
        <w:rPr>
          <w:lang w:val="pt-BR"/>
        </w:rPr>
      </w:r>
    </w:p>
    <w:p>
      <w:pPr>
        <w:contextualSpacing/>
        <w:rPr>
          <w:rFonts w:cs="Arial"/>
          <w:lang w:val="pt-BR"/>
        </w:rPr>
      </w:pPr>
      <w:r>
        <w:rPr>
          <w:lang w:val="pt-BR"/>
        </w:rPr>
        <w:t xml:space="preserve">A </w:t>
      </w:r>
      <w:r>
        <w:rPr>
          <w:b/>
          <w:lang w:val="pt-BR"/>
        </w:rPr>
        <w:t xml:space="preserve">UNIVERSIDADE FEDERAL DO RIO DE JANEIRO</w:t>
      </w:r>
      <w:r>
        <w:rPr>
          <w:lang w:val="pt-BR"/>
        </w:rPr>
        <w:t xml:space="preserve">, pessoa jurídica de direito público e autarquia de regime especi</w:t>
      </w:r>
      <w:r>
        <w:rPr>
          <w:lang w:val="pt-BR"/>
        </w:rPr>
        <w:t xml:space="preserve">al, segundo seu Estatuto, com sede na Cidade do Rio de Janeiro, na Rua Antônio Barros de Castro, 119, Parque Tecnológico, Cidade Universitária, CEP 21.941-853, Rio de Janeiro, RJ - Brasil, inscrita no CNPJ sob o n.º 33.663.683/0001-16, doravante designada </w:t>
      </w:r>
      <w:r>
        <w:rPr>
          <w:b/>
          <w:lang w:val="pt-BR"/>
        </w:rPr>
        <w:t xml:space="preserve">UFRJ</w:t>
      </w:r>
      <w:r>
        <w:rPr>
          <w:lang w:val="pt-BR"/>
        </w:rPr>
        <w:t xml:space="preserve">, representada por seu Reitor, </w:t>
      </w:r>
      <w:r>
        <w:rPr>
          <w:b/>
          <w:lang w:val="pt-BR"/>
        </w:rPr>
        <w:t xml:space="preserve">Prof.</w:t>
      </w:r>
      <w:r>
        <w:rPr>
          <w:b/>
          <w:lang w:val="pt-BR"/>
        </w:rPr>
        <w:t xml:space="preserve"> </w:t>
      </w:r>
      <w:r>
        <w:rPr>
          <w:b/>
          <w:lang w:val="pt-BR"/>
        </w:rPr>
        <w:t xml:space="preserve">Roberto de Andrade Medronho</w:t>
      </w:r>
      <w:r>
        <w:rPr>
          <w:rFonts w:cs="Arial"/>
          <w:lang w:val="pt-BR"/>
        </w:rPr>
      </w:r>
    </w:p>
    <w:p>
      <w:pPr>
        <w:rPr>
          <w:lang w:val="pt-BR"/>
        </w:rPr>
      </w:pPr>
      <w:r>
        <w:rPr>
          <w:lang w:val="pt-BR"/>
        </w:rPr>
      </w:r>
      <w:r>
        <w:rPr>
          <w:lang w:val="pt-BR"/>
        </w:rPr>
      </w:r>
    </w:p>
    <w:p>
      <w:pPr>
        <w:rPr>
          <w:lang w:val="pt-BR"/>
        </w:rPr>
      </w:pPr>
      <w:r>
        <w:rPr>
          <w:lang w:val="pt-BR"/>
        </w:rPr>
      </w:r>
      <w:r>
        <w:rPr>
          <w:lang w:val="pt-BR"/>
        </w:rPr>
      </w:r>
    </w:p>
    <w:p>
      <w:pPr>
        <w:rPr>
          <w:lang w:val="pt-BR"/>
        </w:rPr>
      </w:pPr>
      <w:r>
        <w:rPr>
          <w:lang w:val="pt-BR"/>
        </w:rPr>
        <w:t xml:space="preserve">O(a)</w:t>
      </w:r>
      <w:r>
        <w:rPr>
          <w:rStyle w:val="771"/>
          <w:lang w:val="pt-BR"/>
        </w:rPr>
        <w:t xml:space="preserve"> [INSTITUIÇÃO]</w:t>
      </w:r>
      <w:r>
        <w:rPr>
          <w:lang w:val="pt-BR"/>
        </w:rPr>
        <w:t xml:space="preserve">, com sede em [endereço completo], doravante designado(a) </w:t>
      </w:r>
      <w:r>
        <w:rPr>
          <w:rStyle w:val="771"/>
          <w:lang w:val="pt-BR"/>
        </w:rPr>
        <w:t xml:space="preserve">[SIGLA]</w:t>
      </w:r>
      <w:r>
        <w:rPr>
          <w:lang w:val="pt-BR"/>
        </w:rPr>
        <w:t xml:space="preserve">, neste ato representado(a) por seu [cargo], [Nome completo], </w:t>
      </w:r>
      <w:r>
        <w:rPr>
          <w:lang w:val="pt-BR"/>
        </w:rPr>
      </w:r>
    </w:p>
    <w:p>
      <w:pPr>
        <w:rPr>
          <w:lang w:val="pt-BR"/>
        </w:rPr>
      </w:pPr>
      <w:r>
        <w:rPr>
          <w:lang w:val="pt-BR"/>
        </w:rPr>
      </w:r>
      <w:r>
        <w:rPr>
          <w:lang w:val="pt-BR"/>
        </w:rPr>
      </w:r>
    </w:p>
    <w:p>
      <w:pPr>
        <w:rPr>
          <w:lang w:val="pt-BR"/>
        </w:rPr>
      </w:pPr>
      <w:r>
        <w:rPr>
          <w:lang w:val="pt-BR"/>
        </w:rPr>
      </w:r>
      <w:r>
        <w:rPr>
          <w:lang w:val="pt-BR"/>
        </w:rPr>
      </w:r>
    </w:p>
    <w:p>
      <w:pPr>
        <w:rPr>
          <w:lang w:val="pt-BR"/>
        </w:rPr>
      </w:pPr>
      <w:r>
        <w:rPr>
          <w:lang w:val="pt-BR"/>
        </w:rPr>
        <w:t xml:space="preserve">Doravante referidos conjuntamente como as "partes" ou individualmente como a "parte", concordam em executar este Acordo Específico que se regerá pelas seguintes cláusulas e condições:</w:t>
      </w:r>
      <w:r>
        <w:rPr>
          <w:lang w:val="pt-BR"/>
        </w:rPr>
      </w:r>
    </w:p>
    <w:p>
      <w:pPr>
        <w:rPr>
          <w:lang w:val="pt-BR"/>
        </w:rPr>
      </w:pPr>
      <w:r>
        <w:rPr>
          <w:lang w:val="pt-BR"/>
        </w:rPr>
      </w:r>
      <w:r>
        <w:rPr>
          <w:lang w:val="pt-BR"/>
        </w:rPr>
      </w:r>
    </w:p>
    <w:p>
      <w:pPr>
        <w:rPr>
          <w:lang w:val="pt-BR"/>
        </w:rPr>
      </w:pPr>
      <w:r>
        <w:rPr>
          <w:lang w:val="pt-BR"/>
        </w:rPr>
      </w:r>
      <w:r>
        <w:rPr>
          <w:lang w:val="pt-BR"/>
        </w:rPr>
      </w:r>
    </w:p>
    <w:p>
      <w:pPr>
        <w:pStyle w:val="806"/>
        <w:rPr>
          <w:lang w:val="pt-BR"/>
        </w:rPr>
      </w:pPr>
      <w:r>
        <w:rPr>
          <w:lang w:val="pt-BR"/>
        </w:rPr>
        <w:t xml:space="preserve">CLÁUSULA PRIMEIRA – DOS OBJETIVOS</w:t>
      </w:r>
      <w:r>
        <w:rPr>
          <w:lang w:val="pt-BR"/>
        </w:rPr>
      </w:r>
    </w:p>
    <w:p>
      <w:pPr>
        <w:rPr>
          <w:lang w:val="pt-BR"/>
        </w:rPr>
      </w:pPr>
      <w:r>
        <w:rPr>
          <w:lang w:val="pt-BR"/>
        </w:rPr>
      </w:r>
      <w:r>
        <w:rPr>
          <w:lang w:val="pt-BR"/>
        </w:rPr>
      </w:r>
    </w:p>
    <w:p>
      <w:pPr>
        <w:pStyle w:val="795"/>
        <w:numPr>
          <w:ilvl w:val="0"/>
          <w:numId w:val="3"/>
        </w:numPr>
        <w:spacing w:after="0"/>
        <w:rPr>
          <w:rFonts w:ascii="Arial Narrow" w:hAnsi="Arial Narrow"/>
          <w:lang w:val="pt-BR"/>
        </w:rPr>
      </w:pPr>
      <w:r>
        <w:rPr>
          <w:rFonts w:ascii="Arial Narrow" w:hAnsi="Arial Narrow"/>
          <w:lang w:val="pt-BR"/>
        </w:rPr>
        <w:t xml:space="preserve">O presente acordo específico visa a estabelecer laços de cooperação científica e tecnológica entre as partes para a promoção de atividades conjuntas de ensino, pesquisa e extensão.</w:t>
      </w:r>
      <w:r>
        <w:rPr>
          <w:rFonts w:ascii="Arial Narrow" w:hAnsi="Arial Narrow"/>
          <w:lang w:val="pt-BR"/>
        </w:rPr>
      </w:r>
    </w:p>
    <w:p>
      <w:pPr>
        <w:pStyle w:val="795"/>
        <w:numPr>
          <w:ilvl w:val="0"/>
          <w:numId w:val="3"/>
        </w:numPr>
        <w:contextualSpacing w:val="0"/>
        <w:spacing w:after="0"/>
        <w:rPr>
          <w:rFonts w:ascii="Arial Narrow" w:hAnsi="Arial Narrow"/>
          <w:lang w:val="pt-BR"/>
        </w:rPr>
      </w:pPr>
      <w:r>
        <w:rPr>
          <w:rFonts w:ascii="Arial Narrow" w:hAnsi="Arial Narrow"/>
          <w:lang w:val="pt-BR"/>
        </w:rPr>
        <w:t xml:space="preserve">Trata-se de um gesto de amizade e </w:t>
      </w:r>
      <w:r>
        <w:rPr>
          <w:rFonts w:ascii="Arial Narrow" w:hAnsi="Arial Narrow"/>
          <w:lang w:val="pt-BR"/>
        </w:rPr>
        <w:t xml:space="preserve">boa fé</w:t>
      </w:r>
      <w:r>
        <w:rPr>
          <w:rFonts w:ascii="Arial Narrow" w:hAnsi="Arial Narrow"/>
          <w:lang w:val="pt-BR"/>
        </w:rPr>
        <w:t xml:space="preserve"> entre as partes, que compreenderá:</w:t>
      </w:r>
      <w:r>
        <w:rPr>
          <w:rFonts w:ascii="Arial Narrow" w:hAnsi="Arial Narrow"/>
          <w:lang w:val="pt-BR"/>
        </w:rPr>
      </w:r>
    </w:p>
    <w:p>
      <w:pPr>
        <w:pStyle w:val="795"/>
        <w:numPr>
          <w:ilvl w:val="0"/>
          <w:numId w:val="4"/>
        </w:numPr>
        <w:ind w:left="1068"/>
        <w:spacing w:after="0" w:line="288" w:lineRule="auto"/>
        <w:rPr>
          <w:rFonts w:ascii="Arial Narrow" w:hAnsi="Arial Narrow"/>
        </w:rPr>
      </w:pPr>
      <w:r>
        <w:rPr>
          <w:rFonts w:ascii="Arial Narrow" w:hAnsi="Arial Narrow"/>
        </w:rPr>
        <w:t xml:space="preserve">Projetos</w:t>
      </w:r>
      <w:r>
        <w:rPr>
          <w:rFonts w:ascii="Arial Narrow" w:hAnsi="Arial Narrow"/>
        </w:rPr>
        <w:t xml:space="preserve"> de </w:t>
      </w:r>
      <w:r>
        <w:rPr>
          <w:rFonts w:ascii="Arial Narrow" w:hAnsi="Arial Narrow"/>
        </w:rPr>
        <w:t xml:space="preserve">pesquisa</w:t>
      </w:r>
      <w:r>
        <w:rPr>
          <w:rFonts w:ascii="Arial Narrow" w:hAnsi="Arial Narrow"/>
        </w:rPr>
        <w:t xml:space="preserve"> </w:t>
      </w:r>
      <w:r>
        <w:rPr>
          <w:rFonts w:ascii="Arial Narrow" w:hAnsi="Arial Narrow"/>
        </w:rPr>
        <w:t xml:space="preserve">conjuntos;</w:t>
      </w:r>
      <w:r>
        <w:rPr>
          <w:rFonts w:ascii="Arial Narrow" w:hAnsi="Arial Narrow"/>
        </w:rPr>
      </w:r>
    </w:p>
    <w:p>
      <w:pPr>
        <w:pStyle w:val="795"/>
        <w:numPr>
          <w:ilvl w:val="0"/>
          <w:numId w:val="4"/>
        </w:numPr>
        <w:ind w:left="1068"/>
        <w:spacing w:after="0" w:line="288" w:lineRule="auto"/>
        <w:rPr>
          <w:rFonts w:ascii="Arial Narrow" w:hAnsi="Arial Narrow"/>
          <w:lang w:val="pt-BR"/>
        </w:rPr>
      </w:pPr>
      <w:r>
        <w:rPr>
          <w:rFonts w:ascii="Arial Narrow" w:hAnsi="Arial Narrow"/>
          <w:lang w:val="pt-BR"/>
        </w:rPr>
        <w:t xml:space="preserve">Promoção conjunta de eventos científicos, tais como seminários, ciclos de palestras e/ou realização de cursos;</w:t>
      </w:r>
      <w:r>
        <w:rPr>
          <w:rFonts w:ascii="Arial Narrow" w:hAnsi="Arial Narrow"/>
          <w:lang w:val="pt-BR"/>
        </w:rPr>
      </w:r>
    </w:p>
    <w:p>
      <w:pPr>
        <w:pStyle w:val="795"/>
        <w:numPr>
          <w:ilvl w:val="0"/>
          <w:numId w:val="4"/>
        </w:numPr>
        <w:ind w:left="1068"/>
        <w:spacing w:after="0" w:line="288" w:lineRule="auto"/>
        <w:rPr>
          <w:rFonts w:ascii="Arial Narrow" w:hAnsi="Arial Narrow"/>
          <w:lang w:val="pt-BR"/>
        </w:rPr>
      </w:pPr>
      <w:r>
        <w:rPr>
          <w:rFonts w:ascii="Arial Narrow" w:hAnsi="Arial Narrow"/>
          <w:lang w:val="pt-BR"/>
        </w:rPr>
        <w:t xml:space="preserve">Elaboração conjunta de publicações científicas;</w:t>
      </w:r>
      <w:r>
        <w:rPr>
          <w:rFonts w:ascii="Arial Narrow" w:hAnsi="Arial Narrow"/>
          <w:lang w:val="pt-BR"/>
        </w:rPr>
      </w:r>
    </w:p>
    <w:p>
      <w:pPr>
        <w:pStyle w:val="795"/>
        <w:numPr>
          <w:ilvl w:val="0"/>
          <w:numId w:val="4"/>
        </w:numPr>
        <w:ind w:left="1068"/>
        <w:spacing w:after="0" w:line="288" w:lineRule="auto"/>
        <w:rPr>
          <w:rFonts w:ascii="Arial Narrow" w:hAnsi="Arial Narrow"/>
          <w:lang w:val="pt-BR"/>
        </w:rPr>
      </w:pPr>
      <w:r>
        <w:rPr>
          <w:rFonts w:ascii="Arial Narrow" w:hAnsi="Arial Narrow"/>
          <w:lang w:val="pt-BR"/>
        </w:rPr>
        <w:t xml:space="preserve">Cooperação na área de ensino e extensão através da oferta de aulas teóricas e práticas como componente curricular das partes;</w:t>
      </w:r>
      <w:r>
        <w:rPr>
          <w:rFonts w:ascii="Arial Narrow" w:hAnsi="Arial Narrow"/>
          <w:lang w:val="pt-BR"/>
        </w:rPr>
      </w:r>
    </w:p>
    <w:p>
      <w:pPr>
        <w:pStyle w:val="795"/>
        <w:numPr>
          <w:ilvl w:val="0"/>
          <w:numId w:val="4"/>
        </w:numPr>
        <w:ind w:left="1068"/>
        <w:spacing w:after="0" w:line="288" w:lineRule="auto"/>
        <w:rPr>
          <w:rFonts w:ascii="Arial Narrow" w:hAnsi="Arial Narrow"/>
          <w:lang w:val="pt-BR"/>
        </w:rPr>
      </w:pPr>
      <w:r>
        <w:rPr>
          <w:rFonts w:ascii="Arial Narrow" w:hAnsi="Arial Narrow"/>
          <w:lang w:val="pt-BR"/>
        </w:rPr>
        <w:t xml:space="preserve">Participação em bancas examinadoras de teses, segundo a programação acadêmica das partes.</w:t>
      </w:r>
      <w:r>
        <w:rPr>
          <w:rFonts w:ascii="Arial Narrow" w:hAnsi="Arial Narrow"/>
          <w:lang w:val="pt-BR"/>
        </w:rPr>
      </w:r>
    </w:p>
    <w:p>
      <w:pPr>
        <w:rPr>
          <w:lang w:val="pt-BR"/>
        </w:rPr>
      </w:pPr>
      <w:r>
        <w:rPr>
          <w:lang w:val="pt-BR"/>
        </w:rPr>
      </w:r>
      <w:r>
        <w:rPr>
          <w:lang w:val="pt-BR"/>
        </w:rPr>
      </w:r>
    </w:p>
    <w:p>
      <w:pPr>
        <w:rPr>
          <w:lang w:val="pt-BR"/>
        </w:rPr>
      </w:pPr>
      <w:r>
        <w:rPr>
          <w:lang w:val="pt-BR"/>
        </w:rPr>
      </w:r>
      <w:r>
        <w:rPr>
          <w:lang w:val="pt-BR"/>
        </w:rPr>
      </w:r>
    </w:p>
    <w:p>
      <w:pPr>
        <w:rPr>
          <w:lang w:val="pt-BR"/>
        </w:rPr>
      </w:pPr>
      <w:r>
        <w:rPr>
          <w:lang w:val="pt-BR"/>
        </w:rPr>
      </w:r>
      <w:r>
        <w:rPr>
          <w:lang w:val="pt-BR"/>
        </w:rPr>
      </w:r>
    </w:p>
    <w:p>
      <w:pPr>
        <w:pStyle w:val="806"/>
        <w:rPr>
          <w:lang w:val="pt-BR"/>
        </w:rPr>
      </w:pPr>
      <w:r>
        <w:rPr>
          <w:lang w:val="pt-BR"/>
        </w:rPr>
        <w:t xml:space="preserve">CLÁUSULA SEGUNDA – DO SIGILO e da propriedade intelectual</w:t>
      </w:r>
      <w:r>
        <w:rPr>
          <w:lang w:val="pt-BR"/>
        </w:rPr>
      </w:r>
    </w:p>
    <w:p>
      <w:pPr>
        <w:pStyle w:val="795"/>
        <w:ind w:left="360"/>
        <w:rPr>
          <w:rFonts w:ascii="Arial Narrow" w:hAnsi="Arial Narrow"/>
          <w:lang w:val="pt-BR"/>
        </w:rPr>
      </w:pPr>
      <w:r>
        <w:rPr>
          <w:rFonts w:ascii="Arial Narrow" w:hAnsi="Arial Narrow"/>
          <w:lang w:val="pt-BR"/>
        </w:rPr>
      </w:r>
      <w:r>
        <w:rPr>
          <w:rFonts w:ascii="Arial Narrow" w:hAnsi="Arial Narrow"/>
          <w:lang w:val="pt-BR"/>
        </w:rPr>
      </w:r>
    </w:p>
    <w:p>
      <w:pPr>
        <w:pStyle w:val="795"/>
        <w:numPr>
          <w:ilvl w:val="0"/>
          <w:numId w:val="5"/>
        </w:numPr>
        <w:spacing w:after="0"/>
        <w:rPr>
          <w:rFonts w:ascii="Arial Narrow" w:hAnsi="Arial Narrow"/>
          <w:lang w:val="pt-BR"/>
        </w:rPr>
      </w:pPr>
      <w:r>
        <w:rPr>
          <w:rFonts w:ascii="Arial Narrow" w:hAnsi="Arial Narrow"/>
          <w:lang w:val="pt-BR"/>
        </w:rPr>
        <w:t xml:space="preserve">As partes deverão guardar sigilo das informações postas </w:t>
      </w:r>
      <w:r>
        <w:rPr>
          <w:rFonts w:ascii="Arial Narrow" w:hAnsi="Arial Narrow"/>
          <w:lang w:val="pt-BR"/>
        </w:rPr>
        <w:t xml:space="preserve">a</w:t>
      </w:r>
      <w:r>
        <w:rPr>
          <w:rFonts w:ascii="Arial Narrow" w:hAnsi="Arial Narrow"/>
          <w:lang w:val="pt-BR"/>
        </w:rPr>
        <w:t xml:space="preserve"> sua disposição em decorrência da execução deste Acordo, desde que qualificadas como sigilosas pela parte concedente das informações.</w:t>
      </w:r>
      <w:r>
        <w:rPr>
          <w:rFonts w:ascii="Arial Narrow" w:hAnsi="Arial Narrow"/>
          <w:lang w:val="pt-BR"/>
        </w:rPr>
      </w:r>
    </w:p>
    <w:p>
      <w:pPr>
        <w:pStyle w:val="795"/>
        <w:numPr>
          <w:ilvl w:val="1"/>
          <w:numId w:val="5"/>
        </w:numPr>
        <w:contextualSpacing w:val="0"/>
        <w:spacing w:after="0"/>
        <w:rPr>
          <w:rFonts w:ascii="Arial Narrow" w:hAnsi="Arial Narrow"/>
          <w:lang w:val="pt-BR"/>
        </w:rPr>
      </w:pPr>
      <w:r>
        <w:rPr>
          <w:rFonts w:ascii="Arial Narrow" w:hAnsi="Arial Narrow"/>
          <w:lang w:val="pt-BR"/>
        </w:rPr>
        <w:t xml:space="preserve">Os conh</w:t>
      </w:r>
      <w:r>
        <w:rPr>
          <w:rFonts w:ascii="Arial Narrow" w:hAnsi="Arial Narrow"/>
          <w:lang w:val="pt-BR"/>
        </w:rPr>
        <w:t xml:space="preserve">ecimentos adquiridos no decurso da execução deste Acordo, bem como os resultados oriundos de experiências e/ou pesquisas, poderão ser utilizados livremente pelas partes para fins de publicação, bem como em suas atividades de ensino e pesquisa, ressalvadas:</w:t>
      </w:r>
      <w:r>
        <w:rPr>
          <w:rFonts w:ascii="Arial Narrow" w:hAnsi="Arial Narrow"/>
          <w:lang w:val="pt-BR"/>
        </w:rPr>
      </w:r>
    </w:p>
    <w:p>
      <w:pPr>
        <w:pStyle w:val="795"/>
        <w:numPr>
          <w:ilvl w:val="2"/>
          <w:numId w:val="5"/>
        </w:numPr>
        <w:contextualSpacing w:val="0"/>
        <w:spacing w:after="0"/>
        <w:rPr>
          <w:rFonts w:ascii="Arial Narrow" w:hAnsi="Arial Narrow"/>
          <w:lang w:val="pt-BR"/>
        </w:rPr>
      </w:pPr>
      <w:r>
        <w:rPr>
          <w:rFonts w:ascii="Arial Narrow" w:hAnsi="Arial Narrow"/>
          <w:lang w:val="pt-BR"/>
        </w:rPr>
        <w:t xml:space="preserve">As restrições impostas no item 1 desta cláusula;</w:t>
      </w:r>
      <w:r>
        <w:rPr>
          <w:rFonts w:ascii="Arial Narrow" w:hAnsi="Arial Narrow"/>
          <w:lang w:val="pt-BR"/>
        </w:rPr>
      </w:r>
    </w:p>
    <w:p>
      <w:pPr>
        <w:pStyle w:val="795"/>
        <w:numPr>
          <w:ilvl w:val="2"/>
          <w:numId w:val="5"/>
        </w:numPr>
        <w:contextualSpacing w:val="0"/>
        <w:spacing w:after="0"/>
        <w:rPr>
          <w:rFonts w:ascii="Arial Narrow" w:hAnsi="Arial Narrow"/>
          <w:lang w:val="pt-BR"/>
        </w:rPr>
      </w:pPr>
      <w:r>
        <w:rPr>
          <w:rFonts w:ascii="Arial Narrow" w:hAnsi="Arial Narrow"/>
          <w:lang w:val="pt-BR"/>
        </w:rPr>
        <w:t xml:space="preserve">As restrições decorrentes da necessidade de obtenção de proteção legal dos resultados do projeto, quando for o caso.</w:t>
      </w:r>
      <w:r>
        <w:rPr>
          <w:rFonts w:ascii="Arial Narrow" w:hAnsi="Arial Narrow"/>
          <w:lang w:val="pt-BR"/>
        </w:rPr>
      </w:r>
    </w:p>
    <w:p>
      <w:pPr>
        <w:pStyle w:val="795"/>
        <w:numPr>
          <w:ilvl w:val="1"/>
          <w:numId w:val="5"/>
        </w:numPr>
        <w:contextualSpacing w:val="0"/>
        <w:spacing w:after="0"/>
        <w:rPr>
          <w:rFonts w:ascii="Arial Narrow" w:hAnsi="Arial Narrow"/>
          <w:lang w:val="pt-BR"/>
        </w:rPr>
      </w:pPr>
      <w:r>
        <w:rPr>
          <w:rFonts w:ascii="Arial Narrow" w:hAnsi="Arial Narrow"/>
          <w:lang w:val="pt-BR"/>
        </w:rPr>
        <w:t xml:space="preserve">Publicações técnico-científicas porventura resultantes da execução deste Acordo mencionarão, explicitamente, a participação de todas as partes como entidades coparticipantes ou de apoio, dependendo </w:t>
      </w:r>
      <w:r>
        <w:rPr>
          <w:rFonts w:ascii="Arial Narrow" w:hAnsi="Arial Narrow"/>
          <w:lang w:val="pt-BR"/>
        </w:rPr>
        <w:t xml:space="preserve">do</w:t>
      </w:r>
      <w:r>
        <w:rPr>
          <w:rFonts w:ascii="Arial Narrow" w:hAnsi="Arial Narrow"/>
          <w:lang w:val="pt-BR"/>
        </w:rPr>
        <w:t xml:space="preserve"> trabalho ter sido executado em conjunto ou não.</w:t>
      </w:r>
      <w:r>
        <w:rPr>
          <w:rFonts w:ascii="Arial Narrow" w:hAnsi="Arial Narrow"/>
          <w:lang w:val="pt-BR"/>
        </w:rPr>
      </w:r>
    </w:p>
    <w:p>
      <w:pPr>
        <w:pStyle w:val="795"/>
        <w:numPr>
          <w:ilvl w:val="0"/>
          <w:numId w:val="5"/>
        </w:numPr>
        <w:contextualSpacing w:val="0"/>
        <w:spacing w:after="0"/>
        <w:rPr>
          <w:rFonts w:ascii="Arial Narrow" w:hAnsi="Arial Narrow"/>
          <w:lang w:val="pt-BR"/>
        </w:rPr>
      </w:pPr>
      <w:r>
        <w:rPr>
          <w:rFonts w:ascii="Arial Narrow" w:hAnsi="Arial Narrow"/>
          <w:lang w:val="pt-BR"/>
        </w:rPr>
        <w:t xml:space="preserve">O disposto nesta cláusula de sigilo não se aplica às informações e/ou dados que:</w:t>
      </w:r>
      <w:r>
        <w:rPr>
          <w:rFonts w:ascii="Arial Narrow" w:hAnsi="Arial Narrow"/>
          <w:lang w:val="pt-BR"/>
        </w:rPr>
      </w:r>
    </w:p>
    <w:p>
      <w:pPr>
        <w:pStyle w:val="795"/>
        <w:numPr>
          <w:ilvl w:val="1"/>
          <w:numId w:val="5"/>
        </w:numPr>
        <w:contextualSpacing w:val="0"/>
        <w:spacing w:after="0"/>
        <w:rPr>
          <w:rFonts w:ascii="Arial Narrow" w:hAnsi="Arial Narrow"/>
          <w:lang w:val="pt-BR"/>
        </w:rPr>
      </w:pPr>
      <w:r>
        <w:rPr>
          <w:rFonts w:ascii="Arial Narrow" w:hAnsi="Arial Narrow"/>
          <w:lang w:val="pt-BR"/>
        </w:rPr>
        <w:t xml:space="preserve">Já forem do domínio público à época em que tiverem sido revelados;</w:t>
      </w:r>
      <w:r>
        <w:rPr>
          <w:rFonts w:ascii="Arial Narrow" w:hAnsi="Arial Narrow"/>
          <w:lang w:val="pt-BR"/>
        </w:rPr>
      </w:r>
    </w:p>
    <w:p>
      <w:pPr>
        <w:pStyle w:val="795"/>
        <w:numPr>
          <w:ilvl w:val="1"/>
          <w:numId w:val="5"/>
        </w:numPr>
        <w:contextualSpacing w:val="0"/>
        <w:spacing w:after="0"/>
        <w:rPr>
          <w:rFonts w:ascii="Arial Narrow" w:hAnsi="Arial Narrow"/>
          <w:lang w:val="pt-BR"/>
        </w:rPr>
      </w:pPr>
      <w:r>
        <w:rPr>
          <w:rFonts w:ascii="Arial Narrow" w:hAnsi="Arial Narrow"/>
          <w:lang w:val="pt-BR"/>
        </w:rPr>
        <w:t xml:space="preserve">Passarem a ser de domínio público após sua revelação, sem que a divulgação seja efetuada em violação ao disposto neste Acordo;</w:t>
      </w:r>
      <w:r>
        <w:rPr>
          <w:rFonts w:ascii="Arial Narrow" w:hAnsi="Arial Narrow"/>
          <w:lang w:val="pt-BR"/>
        </w:rPr>
      </w:r>
    </w:p>
    <w:p>
      <w:pPr>
        <w:pStyle w:val="795"/>
        <w:numPr>
          <w:ilvl w:val="1"/>
          <w:numId w:val="5"/>
        </w:numPr>
        <w:contextualSpacing w:val="0"/>
        <w:spacing w:after="0"/>
        <w:rPr>
          <w:rFonts w:ascii="Arial Narrow" w:hAnsi="Arial Narrow"/>
          <w:lang w:val="pt-BR"/>
        </w:rPr>
      </w:pPr>
      <w:r>
        <w:rPr>
          <w:rFonts w:ascii="Arial Narrow" w:hAnsi="Arial Narrow"/>
          <w:lang w:val="pt-BR"/>
        </w:rPr>
        <w:t xml:space="preserve">Já forem notoriamente do conhecimento da parte recipiente antes de lhe terem sido revelados; e</w:t>
      </w:r>
      <w:r>
        <w:rPr>
          <w:rFonts w:ascii="Arial Narrow" w:hAnsi="Arial Narrow"/>
          <w:lang w:val="pt-BR"/>
        </w:rPr>
      </w:r>
    </w:p>
    <w:p>
      <w:pPr>
        <w:pStyle w:val="795"/>
        <w:numPr>
          <w:ilvl w:val="1"/>
          <w:numId w:val="5"/>
        </w:numPr>
        <w:contextualSpacing w:val="0"/>
        <w:spacing w:after="0"/>
        <w:rPr>
          <w:rFonts w:ascii="Arial Narrow" w:hAnsi="Arial Narrow"/>
          <w:lang w:val="pt-BR"/>
        </w:rPr>
      </w:pPr>
      <w:r>
        <w:rPr>
          <w:rFonts w:ascii="Arial Narrow" w:hAnsi="Arial Narrow"/>
          <w:lang w:val="pt-BR"/>
        </w:rPr>
        <w:t xml:space="preserve">Forem legalmente revelados à parte recipiente por terceiros que não os tiverem sob a vigência de uma obrigação de confidencialidade.</w:t>
      </w:r>
      <w:r>
        <w:rPr>
          <w:rFonts w:ascii="Arial Narrow" w:hAnsi="Arial Narrow"/>
          <w:lang w:val="pt-BR"/>
        </w:rPr>
      </w:r>
    </w:p>
    <w:p>
      <w:pPr>
        <w:pStyle w:val="795"/>
        <w:numPr>
          <w:ilvl w:val="0"/>
          <w:numId w:val="5"/>
        </w:numPr>
        <w:spacing w:after="0" w:line="288" w:lineRule="auto"/>
        <w:shd w:val="clear" w:color="auto" w:fill="ffffff" w:themeFill="background1"/>
        <w:rPr>
          <w:rFonts w:ascii="Arial Narrow" w:hAnsi="Arial Narrow"/>
          <w:lang w:val="pt-BR"/>
        </w:rPr>
      </w:pPr>
      <w:r>
        <w:rPr>
          <w:rFonts w:ascii="Arial Narrow" w:hAnsi="Arial Narrow"/>
          <w:lang w:val="pt-BR"/>
        </w:rPr>
        <w:t xml:space="preserve">Todo </w:t>
      </w:r>
      <w:r>
        <w:rPr>
          <w:rFonts w:ascii="Arial Narrow" w:hAnsi="Arial Narrow"/>
          <w:lang w:val="pt-BR"/>
        </w:rPr>
        <w:t xml:space="preserve">desenvolvimento tecnológico passível de proteção intelectual, em qualquer modalidade, proveniente da execução da presente cooperação, deverá ter a sua propriedade compartilhada entre as duas partes na proporção de 50% (cinquenta por cento) para cada parte.</w:t>
      </w:r>
      <w:r>
        <w:rPr>
          <w:rFonts w:ascii="Arial Narrow" w:hAnsi="Arial Narrow"/>
          <w:lang w:val="pt-BR"/>
        </w:rPr>
      </w:r>
    </w:p>
    <w:p>
      <w:pPr>
        <w:pStyle w:val="795"/>
        <w:numPr>
          <w:ilvl w:val="0"/>
          <w:numId w:val="5"/>
        </w:numPr>
        <w:spacing w:after="0" w:line="288" w:lineRule="auto"/>
        <w:shd w:val="clear" w:color="auto" w:fill="ffffff" w:themeFill="background1"/>
        <w:rPr>
          <w:rFonts w:ascii="Arial Narrow" w:hAnsi="Arial Narrow"/>
          <w:lang w:val="pt-BR"/>
        </w:rPr>
      </w:pPr>
      <w:r/>
      <w:bookmarkStart w:id="0" w:name="_Hlk103127546"/>
      <w:r/>
      <w:bookmarkStart w:id="1" w:name="_Hlk78474816"/>
      <w:r/>
      <w:bookmarkStart w:id="2" w:name="_Hlk103129733"/>
      <w:r/>
      <w:bookmarkEnd w:id="0"/>
      <w:r>
        <w:rPr>
          <w:rFonts w:ascii="Arial Narrow" w:hAnsi="Arial Narrow"/>
          <w:lang w:val="pt-BR"/>
        </w:rPr>
        <w:t xml:space="preserve">A divisão da titularidade sobre a propriedade intelectual prevista na cláusula anterior poderá ser redefinida por meio de instrumento próprio se as partes assim entenderem.</w:t>
      </w:r>
      <w:bookmarkEnd w:id="1"/>
      <w:r/>
      <w:bookmarkEnd w:id="2"/>
      <w:r/>
      <w:r>
        <w:rPr>
          <w:rFonts w:ascii="Arial Narrow" w:hAnsi="Arial Narrow"/>
          <w:lang w:val="pt-BR"/>
        </w:rPr>
      </w:r>
    </w:p>
    <w:p>
      <w:pPr>
        <w:pStyle w:val="795"/>
        <w:numPr>
          <w:ilvl w:val="0"/>
          <w:numId w:val="5"/>
        </w:numPr>
        <w:spacing w:after="0" w:line="288" w:lineRule="auto"/>
        <w:rPr>
          <w:rFonts w:ascii="Arial Narrow" w:hAnsi="Arial Narrow"/>
          <w:lang w:val="pt-BR"/>
        </w:rPr>
      </w:pPr>
      <w:r>
        <w:rPr>
          <w:rFonts w:ascii="Arial Narrow" w:hAnsi="Arial Narrow"/>
          <w:lang w:val="pt-BR"/>
        </w:rPr>
        <w:t xml:space="preserve">Será sempre necessária a expressa concordância de todas as partes para cessão ou transferência dos resultados a terceiros.</w:t>
      </w:r>
      <w:r>
        <w:rPr>
          <w:rFonts w:ascii="Arial Narrow" w:hAnsi="Arial Narrow"/>
          <w:lang w:val="pt-BR"/>
        </w:rPr>
      </w:r>
    </w:p>
    <w:p>
      <w:pPr>
        <w:rPr>
          <w:shd w:val="clear" w:color="auto" w:fill="ffff00"/>
          <w:lang w:val="pt-BR"/>
        </w:rPr>
      </w:pPr>
      <w:r>
        <w:rPr>
          <w:shd w:val="clear" w:color="auto" w:fill="ffff00"/>
          <w:lang w:val="pt-BR"/>
        </w:rPr>
      </w:r>
      <w:r>
        <w:rPr>
          <w:shd w:val="clear" w:color="auto" w:fill="ffff00"/>
          <w:lang w:val="pt-BR"/>
        </w:rPr>
      </w:r>
    </w:p>
    <w:p>
      <w:pPr>
        <w:pStyle w:val="806"/>
        <w:rPr>
          <w:lang w:val="pt-BR"/>
        </w:rPr>
      </w:pPr>
      <w:r>
        <w:rPr>
          <w:lang w:val="pt-BR"/>
        </w:rPr>
        <w:t xml:space="preserve">CLÁUSULA TERCEIRA – DOS COORDENADORES</w:t>
      </w:r>
      <w:r>
        <w:rPr>
          <w:lang w:val="pt-BR"/>
        </w:rPr>
      </w:r>
    </w:p>
    <w:p>
      <w:pPr>
        <w:jc w:val="left"/>
        <w:spacing w:line="240" w:lineRule="auto"/>
        <w:rPr>
          <w:lang w:val="pt-BR"/>
        </w:rPr>
      </w:pPr>
      <w:r/>
      <w:bookmarkStart w:id="3" w:name="_Hlk533081295"/>
      <w:r/>
      <w:r>
        <w:rPr>
          <w:lang w:val="pt-BR"/>
        </w:rPr>
      </w:r>
    </w:p>
    <w:p>
      <w:pPr>
        <w:jc w:val="left"/>
        <w:spacing w:line="240" w:lineRule="auto"/>
        <w:rPr>
          <w:rFonts w:ascii="Times New Roman" w:hAnsi="Times New Roman" w:eastAsia="Times New Roman" w:cs="Times New Roman"/>
          <w:lang w:val="pt-BR"/>
        </w:rPr>
      </w:pPr>
      <w:r>
        <w:rPr>
          <w:lang w:val="pt-BR"/>
        </w:rPr>
        <w:t xml:space="preserve">Para supervisionar a execução das atividades previstas neste Acordo Específico, estabeleceu-se como coordenadores: </w:t>
      </w:r>
      <w:r>
        <w:rPr>
          <w:rFonts w:ascii="Times New Roman" w:hAnsi="Times New Roman" w:eastAsia="Times New Roman" w:cs="Times New Roman"/>
          <w:lang w:val="pt-BR"/>
        </w:rPr>
      </w:r>
    </w:p>
    <w:p>
      <w:pPr>
        <w:numPr>
          <w:ilvl w:val="0"/>
          <w:numId w:val="17"/>
        </w:numPr>
        <w:jc w:val="left"/>
        <w:spacing w:beforeAutospacing="1" w:line="240" w:lineRule="auto"/>
        <w:rPr>
          <w:lang w:val="pt-BR"/>
        </w:rPr>
      </w:pPr>
      <w:r>
        <w:rPr>
          <w:lang w:val="pt-BR"/>
        </w:rPr>
        <w:t xml:space="preserve"> </w:t>
      </w:r>
      <w:r>
        <w:rPr>
          <w:rStyle w:val="771"/>
          <w:lang w:val="pt-BR"/>
        </w:rPr>
        <w:t xml:space="preserve">[Nome completo]</w:t>
      </w:r>
      <w:r>
        <w:rPr>
          <w:lang w:val="pt-BR"/>
        </w:rPr>
        <w:t xml:space="preserve">, do(a) [Instância ou Unidade Acadêmica] (UFRJ); e</w:t>
      </w:r>
      <w:r>
        <w:rPr>
          <w:lang w:val="pt-BR"/>
        </w:rPr>
      </w:r>
    </w:p>
    <w:p>
      <w:pPr>
        <w:numPr>
          <w:ilvl w:val="0"/>
          <w:numId w:val="17"/>
        </w:numPr>
        <w:jc w:val="left"/>
        <w:spacing w:afterAutospacing="1" w:line="240" w:lineRule="auto"/>
        <w:rPr>
          <w:lang w:val="pt-BR"/>
        </w:rPr>
      </w:pPr>
      <w:r>
        <w:rPr>
          <w:lang w:val="pt-BR"/>
        </w:rPr>
        <w:t xml:space="preserve"> </w:t>
      </w:r>
      <w:r>
        <w:rPr>
          <w:rStyle w:val="771"/>
          <w:lang w:val="pt-BR"/>
        </w:rPr>
        <w:t xml:space="preserve">[Nome completo]</w:t>
      </w:r>
      <w:r>
        <w:rPr>
          <w:lang w:val="pt-BR"/>
        </w:rPr>
        <w:t xml:space="preserve">, do(a) [Instância ou Unidade Acadêmica] ([SIGLA DA INSTITUIÇÃO]).</w:t>
      </w:r>
      <w:bookmarkEnd w:id="3"/>
      <w:r/>
      <w:r>
        <w:rPr>
          <w:lang w:val="pt-BR"/>
        </w:rPr>
      </w:r>
    </w:p>
    <w:p>
      <w:pPr>
        <w:ind w:left="720"/>
        <w:jc w:val="left"/>
        <w:spacing w:beforeAutospacing="1" w:afterAutospacing="1" w:line="240" w:lineRule="auto"/>
        <w:rPr>
          <w:lang w:val="pt-BR"/>
        </w:rPr>
      </w:pPr>
      <w:r>
        <w:rPr>
          <w:lang w:val="pt-BR"/>
        </w:rPr>
      </w:r>
      <w:r>
        <w:rPr>
          <w:lang w:val="pt-BR"/>
        </w:rPr>
      </w:r>
    </w:p>
    <w:p>
      <w:pPr>
        <w:ind w:left="720"/>
        <w:jc w:val="left"/>
        <w:spacing w:beforeAutospacing="1" w:afterAutospacing="1" w:line="240" w:lineRule="auto"/>
        <w:rPr>
          <w:lang w:val="pt-BR"/>
        </w:rPr>
      </w:pPr>
      <w:r>
        <w:rPr>
          <w:lang w:val="pt-BR"/>
        </w:rPr>
      </w:r>
      <w:r>
        <w:rPr>
          <w:lang w:val="pt-BR"/>
        </w:rPr>
      </w:r>
    </w:p>
    <w:p>
      <w:pPr>
        <w:pStyle w:val="806"/>
        <w:rPr>
          <w:lang w:val="pt-BR"/>
        </w:rPr>
      </w:pPr>
      <w:r>
        <w:rPr>
          <w:lang w:val="pt-BR"/>
        </w:rPr>
        <w:t xml:space="preserve">CLÁUSULA QUARTA – DA RESOLUÇÃO DE CONTROVÉRSIAS</w:t>
      </w:r>
      <w:r>
        <w:rPr>
          <w:lang w:val="pt-BR"/>
        </w:rPr>
      </w:r>
    </w:p>
    <w:p>
      <w:pPr>
        <w:rPr>
          <w:lang w:val="pt-BR"/>
        </w:rPr>
      </w:pPr>
      <w:r>
        <w:rPr>
          <w:lang w:val="pt-BR"/>
        </w:rPr>
      </w:r>
      <w:r>
        <w:rPr>
          <w:lang w:val="pt-BR"/>
        </w:rPr>
      </w:r>
    </w:p>
    <w:p>
      <w:pPr>
        <w:rPr>
          <w:lang w:val="pt-BR"/>
        </w:rPr>
      </w:pPr>
      <w:r>
        <w:rPr>
          <w:lang w:val="pt-BR"/>
        </w:rPr>
        <w:t xml:space="preserve">O presente Acordo é produto da </w:t>
      </w:r>
      <w:r>
        <w:rPr>
          <w:lang w:val="pt-BR"/>
        </w:rPr>
        <w:t xml:space="preserve">boa fé</w:t>
      </w:r>
      <w:r>
        <w:rPr>
          <w:lang w:val="pt-BR"/>
        </w:rPr>
        <w:t xml:space="preserve">, em razão do que a resolução de possíveis controvérsias inerentes à sua interpre</w:t>
      </w:r>
      <w:r>
        <w:rPr>
          <w:lang w:val="pt-BR"/>
        </w:rPr>
        <w:t xml:space="preserve">tação e execução se transferirá a uma comissão paritária formada pelos coordenadores deste instrumento, por outros representantes das partes ou pessoas a quem lhes delegue, sem custo para as partes. Entretanto, quando as controvérsias não puderem ser resol</w:t>
      </w:r>
      <w:r>
        <w:rPr>
          <w:lang w:val="pt-BR"/>
        </w:rPr>
        <w:t xml:space="preserve">vidas de maneira amigável, as partes elegem o foro do domicílio do réu para dirimi-las. O foro da Justiça Federal na cidade do Rio de Janeiro será competente para dirimir eventuais dúvidas oriundas do presente Acordo quando o réu tiver domicílio no Brasil.</w:t>
      </w:r>
      <w:r>
        <w:rPr>
          <w:lang w:val="pt-BR"/>
        </w:rPr>
      </w:r>
    </w:p>
    <w:p>
      <w:pPr>
        <w:rPr>
          <w:lang w:val="pt-BR"/>
        </w:rPr>
      </w:pPr>
      <w:r>
        <w:rPr>
          <w:lang w:val="pt-BR"/>
        </w:rPr>
      </w:r>
      <w:r>
        <w:rPr>
          <w:lang w:val="pt-BR"/>
        </w:rPr>
      </w:r>
    </w:p>
    <w:p>
      <w:pPr>
        <w:pStyle w:val="806"/>
        <w:rPr>
          <w:lang w:val="pt-BR"/>
        </w:rPr>
      </w:pPr>
      <w:r>
        <w:rPr>
          <w:lang w:val="pt-BR"/>
        </w:rPr>
        <w:t xml:space="preserve">CLÁUSULA QUINTA – DAS ALTERAÇÕES E DOCUMENTOS ADICIONAIS</w:t>
      </w:r>
      <w:r>
        <w:rPr>
          <w:lang w:val="pt-BR"/>
        </w:rPr>
      </w:r>
    </w:p>
    <w:p>
      <w:pPr>
        <w:pStyle w:val="798"/>
        <w:rPr>
          <w:b w:val="0"/>
          <w:bCs w:val="0"/>
        </w:rPr>
      </w:pPr>
      <w:r>
        <w:rPr>
          <w:b w:val="0"/>
          <w:bCs w:val="0"/>
        </w:rPr>
      </w:r>
      <w:r>
        <w:rPr>
          <w:b w:val="0"/>
          <w:bCs w:val="0"/>
        </w:rPr>
      </w:r>
    </w:p>
    <w:p>
      <w:pPr>
        <w:pStyle w:val="798"/>
        <w:numPr>
          <w:ilvl w:val="0"/>
          <w:numId w:val="6"/>
        </w:numPr>
        <w:rPr>
          <w:b w:val="0"/>
          <w:bCs w:val="0"/>
        </w:rPr>
      </w:pPr>
      <w:r>
        <w:rPr>
          <w:b w:val="0"/>
          <w:bCs w:val="0"/>
          <w:lang w:val="pt-BR"/>
        </w:rPr>
        <w:t xml:space="preserve">As emendas ou alterações de qualquer natureza serão estabelecidas em Termos Aditivos, que se tornarão parte integrante deste Acordo mediante assinatura dos representantes legais das partes;</w:t>
      </w:r>
      <w:r>
        <w:rPr>
          <w:b w:val="0"/>
          <w:bCs w:val="0"/>
        </w:rPr>
      </w:r>
    </w:p>
    <w:p>
      <w:pPr>
        <w:pStyle w:val="798"/>
        <w:numPr>
          <w:ilvl w:val="0"/>
          <w:numId w:val="6"/>
        </w:numPr>
        <w:rPr>
          <w:b w:val="0"/>
          <w:bCs w:val="0"/>
        </w:rPr>
      </w:pPr>
      <w:r>
        <w:rPr>
          <w:b w:val="0"/>
          <w:bCs w:val="0"/>
          <w:lang w:val="pt-BR"/>
        </w:rPr>
        <w:t xml:space="preserve">Independentemente de transcrição, o Plano de Trabalho e documentos adicionais similares, com seus respectivos cronogramas de execução, são parte integrante deste Acordo.</w:t>
      </w:r>
      <w:r>
        <w:rPr>
          <w:b w:val="0"/>
          <w:bCs w:val="0"/>
        </w:rPr>
      </w:r>
    </w:p>
    <w:p>
      <w:r/>
      <w:r/>
    </w:p>
    <w:p>
      <w:pPr>
        <w:pStyle w:val="806"/>
        <w:rPr>
          <w:lang w:val="pt-BR"/>
        </w:rPr>
      </w:pPr>
      <w:r>
        <w:rPr>
          <w:lang w:val="pt-BR"/>
        </w:rPr>
        <w:t xml:space="preserve">CLÁUSULA SEXTA – DA VIGÊNCIA E DENÚNCIA</w:t>
      </w:r>
      <w:r>
        <w:rPr>
          <w:lang w:val="pt-BR"/>
        </w:rPr>
      </w:r>
    </w:p>
    <w:p>
      <w:pPr>
        <w:rPr>
          <w:lang w:val="pt-BR"/>
        </w:rPr>
      </w:pPr>
      <w:r>
        <w:rPr>
          <w:lang w:val="pt-BR"/>
        </w:rPr>
      </w:r>
      <w:r>
        <w:rPr>
          <w:lang w:val="pt-BR"/>
        </w:rPr>
      </w:r>
    </w:p>
    <w:p>
      <w:pPr>
        <w:rPr>
          <w:lang w:val="pt-BR"/>
        </w:rPr>
      </w:pPr>
      <w:r>
        <w:rPr>
          <w:lang w:val="pt-BR"/>
        </w:rPr>
        <w:t xml:space="preserve">Este Acordo entrará em vigor na data da última assinatura e terá a duração de cinco (05) anos.</w:t>
      </w:r>
      <w:r>
        <w:rPr>
          <w:lang w:val="pt-BR"/>
        </w:rPr>
      </w:r>
    </w:p>
    <w:p>
      <w:pPr>
        <w:pStyle w:val="795"/>
        <w:numPr>
          <w:ilvl w:val="0"/>
          <w:numId w:val="7"/>
        </w:numPr>
        <w:spacing w:after="0" w:line="288" w:lineRule="auto"/>
        <w:rPr>
          <w:rFonts w:ascii="Arial Narrow" w:hAnsi="Arial Narrow"/>
          <w:lang w:val="pt-BR"/>
        </w:rPr>
      </w:pPr>
      <w:r>
        <w:rPr>
          <w:rFonts w:ascii="Arial Narrow" w:hAnsi="Arial Narrow"/>
          <w:lang w:val="pt-BR"/>
        </w:rPr>
        <w:t xml:space="preserve">Caso este Acordo permaneça sem atividade durante todo o período de vigência será considerado expirado;</w:t>
      </w:r>
      <w:r>
        <w:rPr>
          <w:rFonts w:ascii="Arial Narrow" w:hAnsi="Arial Narrow"/>
          <w:lang w:val="pt-BR"/>
        </w:rPr>
      </w:r>
    </w:p>
    <w:p>
      <w:pPr>
        <w:pStyle w:val="795"/>
        <w:numPr>
          <w:ilvl w:val="0"/>
          <w:numId w:val="7"/>
        </w:numPr>
        <w:spacing w:after="0" w:line="288" w:lineRule="auto"/>
        <w:rPr>
          <w:rFonts w:ascii="Arial Narrow" w:hAnsi="Arial Narrow"/>
          <w:lang w:val="pt-BR"/>
        </w:rPr>
      </w:pPr>
      <w:r>
        <w:rPr>
          <w:rFonts w:ascii="Arial Narrow" w:hAnsi="Arial Narrow"/>
          <w:lang w:val="pt-BR"/>
        </w:rPr>
        <w:t xml:space="preserve">No caso de este Acordo continuar ativo, as partes poderão renová-lo por meio de Termos Aditivos;</w:t>
      </w:r>
      <w:r>
        <w:rPr>
          <w:rFonts w:ascii="Arial Narrow" w:hAnsi="Arial Narrow"/>
          <w:lang w:val="pt-BR"/>
        </w:rPr>
      </w:r>
    </w:p>
    <w:p>
      <w:pPr>
        <w:pStyle w:val="795"/>
        <w:numPr>
          <w:ilvl w:val="0"/>
          <w:numId w:val="7"/>
        </w:numPr>
        <w:spacing w:after="0" w:line="288" w:lineRule="auto"/>
        <w:rPr>
          <w:rFonts w:ascii="Arial Narrow" w:hAnsi="Arial Narrow"/>
          <w:lang w:val="pt-BR"/>
        </w:rPr>
      </w:pPr>
      <w:r>
        <w:rPr>
          <w:rFonts w:ascii="Arial Narrow" w:hAnsi="Arial Narrow"/>
          <w:lang w:val="pt-BR"/>
        </w:rPr>
        <w:t xml:space="preserve">Qualquer uma das partes poderá denunciar este Acordo a qualquer tempo por acordo mútuo ou aviso por escrito à(s) outra(s) parte(s) com seis meses de antecedência.</w:t>
      </w:r>
      <w:r>
        <w:rPr>
          <w:rFonts w:ascii="Arial Narrow" w:hAnsi="Arial Narrow"/>
          <w:lang w:val="pt-BR"/>
        </w:rPr>
      </w:r>
    </w:p>
    <w:p>
      <w:pPr>
        <w:pStyle w:val="795"/>
        <w:numPr>
          <w:ilvl w:val="1"/>
          <w:numId w:val="7"/>
        </w:numPr>
        <w:spacing w:after="0" w:line="288" w:lineRule="auto"/>
        <w:rPr>
          <w:rFonts w:ascii="Arial Narrow" w:hAnsi="Arial Narrow"/>
          <w:lang w:val="pt-BR"/>
        </w:rPr>
      </w:pPr>
      <w:r>
        <w:rPr>
          <w:rFonts w:ascii="Arial Narrow" w:hAnsi="Arial Narrow"/>
          <w:lang w:val="pt-BR"/>
        </w:rPr>
        <w:t xml:space="preserve">Em nenhum caso essa denúncia afetará as atividades que se encontrem em andamento antes da data efetiva da expiração.</w:t>
      </w:r>
      <w:r>
        <w:rPr>
          <w:rFonts w:ascii="Arial Narrow" w:hAnsi="Arial Narrow"/>
          <w:lang w:val="pt-BR"/>
        </w:rPr>
      </w:r>
    </w:p>
    <w:p>
      <w:pPr>
        <w:rPr>
          <w:lang w:val="pt-BR"/>
        </w:rPr>
      </w:pPr>
      <w:r>
        <w:rPr>
          <w:lang w:val="pt-BR"/>
        </w:rPr>
      </w:r>
      <w:r>
        <w:rPr>
          <w:lang w:val="pt-BR"/>
        </w:rPr>
      </w:r>
    </w:p>
    <w:p>
      <w:pPr>
        <w:pStyle w:val="806"/>
        <w:rPr>
          <w:lang w:val="pt-BR"/>
        </w:rPr>
      </w:pPr>
      <w:r>
        <w:rPr>
          <w:lang w:val="pt-BR"/>
        </w:rPr>
        <w:t xml:space="preserve">CLÁUSULA SÉTIMA – DA PUBLICAÇÃO</w:t>
      </w:r>
      <w:r>
        <w:rPr>
          <w:lang w:val="pt-BR"/>
        </w:rPr>
      </w:r>
    </w:p>
    <w:p>
      <w:pPr>
        <w:rPr>
          <w:lang w:val="pt-BR"/>
        </w:rPr>
      </w:pPr>
      <w:r>
        <w:rPr>
          <w:lang w:val="pt-BR"/>
        </w:rPr>
      </w:r>
      <w:r>
        <w:rPr>
          <w:lang w:val="pt-BR"/>
        </w:rPr>
      </w:r>
    </w:p>
    <w:p>
      <w:pPr>
        <w:rPr>
          <w:lang w:val="pt-BR"/>
        </w:rPr>
      </w:pPr>
      <w:r>
        <w:rPr>
          <w:lang w:val="pt-BR"/>
        </w:rPr>
        <w:t xml:space="preserve">Objetivando dar publicidade aos atos públicos, o extrato do presente Acordo será publicado pela UFRJ no “Boletim da UFRJ” e no Diário Oficial da União.</w:t>
      </w:r>
      <w:r>
        <w:rPr>
          <w:lang w:val="pt-BR"/>
        </w:rPr>
      </w:r>
    </w:p>
    <w:p>
      <w:pPr>
        <w:rPr>
          <w:lang w:val="pt-BR"/>
        </w:rPr>
      </w:pPr>
      <w:r>
        <w:rPr>
          <w:lang w:val="pt-BR"/>
        </w:rPr>
      </w:r>
      <w:r>
        <w:rPr>
          <w:lang w:val="pt-BR"/>
        </w:rPr>
      </w:r>
    </w:p>
    <w:p>
      <w:pPr>
        <w:rPr>
          <w:lang w:val="pt-BR"/>
        </w:rPr>
      </w:pPr>
      <w:r>
        <w:rPr>
          <w:lang w:val="pt-BR"/>
        </w:rPr>
      </w:r>
      <w:r>
        <w:rPr>
          <w:lang w:val="pt-BR"/>
        </w:rPr>
      </w:r>
    </w:p>
    <w:p>
      <w:pPr>
        <w:rPr>
          <w:lang w:val="pt-BR"/>
        </w:rPr>
      </w:pPr>
      <w:r>
        <w:rPr>
          <w:lang w:val="pt-BR"/>
        </w:rPr>
      </w:r>
      <w:r>
        <w:rPr>
          <w:lang w:val="pt-BR"/>
        </w:rPr>
      </w:r>
    </w:p>
    <w:p>
      <w:pPr>
        <w:rPr>
          <w:lang w:val="pt-BR"/>
        </w:rPr>
      </w:pPr>
      <w:r>
        <w:rPr>
          <w:lang w:val="pt-BR"/>
        </w:rPr>
        <w:t xml:space="preserve">E POR ESTAREM AS PARTES DE ACORDO com o conteúdo e condições acima, assinam os quatro (04) exemplares deste Acordo, dois (02) em português e dois (02) em francês, que as partes reconhecem como autênticos.</w:t>
      </w:r>
      <w:r>
        <w:rPr>
          <w:lang w:val="pt-BR"/>
        </w:rPr>
      </w:r>
    </w:p>
    <w:p>
      <w:pPr>
        <w:rPr>
          <w:lang w:val="pt-BR"/>
        </w:rPr>
      </w:pPr>
      <w:r>
        <w:rPr>
          <w:lang w:val="pt-BR"/>
        </w:rPr>
      </w:r>
      <w:r>
        <w:rPr>
          <w:lang w:val="pt-BR"/>
        </w:rPr>
      </w:r>
    </w:p>
    <w:tbl>
      <w:tblPr>
        <w:tblW w:w="8505" w:type="dxa"/>
        <w:tblLayout w:type="fixed"/>
        <w:tblLook w:val="04A0" w:firstRow="1" w:lastRow="0" w:firstColumn="1" w:lastColumn="0" w:noHBand="0" w:noVBand="1"/>
      </w:tblPr>
      <w:tblGrid>
        <w:gridCol w:w="4252"/>
        <w:gridCol w:w="4253"/>
      </w:tblGrid>
      <w:tr>
        <w:trPr/>
        <w:tc>
          <w:tcPr>
            <w:tcBorders>
              <w:top w:val="none" w:color="000000" w:sz="4" w:space="0"/>
              <w:left w:val="none" w:color="000000" w:sz="4" w:space="0"/>
              <w:bottom w:val="none" w:color="000000" w:sz="4" w:space="0"/>
              <w:right w:val="none" w:color="000000" w:sz="4" w:space="0"/>
            </w:tcBorders>
            <w:tcW w:w="4252" w:type="dxa"/>
            <w:textDirection w:val="lrTb"/>
            <w:noWrap w:val="false"/>
          </w:tcPr>
          <w:p>
            <w:pPr>
              <w:rPr>
                <w:rFonts w:ascii="Times New Roman" w:hAnsi="Times New Roman"/>
                <w:lang w:val="pt-BR"/>
              </w:rPr>
            </w:pPr>
            <w:r>
              <w:rPr>
                <w:rFonts w:ascii="Times New Roman" w:hAnsi="Times New Roman"/>
                <w:lang w:val="pt-BR"/>
              </w:rPr>
            </w:r>
            <w:r>
              <w:rPr>
                <w:rFonts w:ascii="Times New Roman" w:hAnsi="Times New Roman"/>
                <w:lang w:val="pt-BR"/>
              </w:rPr>
            </w:r>
          </w:p>
          <w:p>
            <w:pPr>
              <w:rPr>
                <w:rStyle w:val="771"/>
              </w:rPr>
            </w:pPr>
            <w:r>
              <w:rPr>
                <w:rStyle w:val="771"/>
                <w:lang w:val="pt-BR"/>
              </w:rPr>
              <w:t xml:space="preserve">Prof.</w:t>
            </w:r>
            <w:r>
              <w:rPr>
                <w:rStyle w:val="771"/>
                <w:lang w:val="pt-BR"/>
              </w:rPr>
              <w:t xml:space="preserve"> </w:t>
            </w:r>
            <w:r>
              <w:rPr>
                <w:rStyle w:val="771"/>
                <w:lang w:val="pt-BR"/>
              </w:rPr>
              <w:t xml:space="preserve">Roberto de Andrade Medronho</w:t>
            </w:r>
            <w:r>
              <w:rPr>
                <w:rStyle w:val="771"/>
              </w:rPr>
            </w:r>
          </w:p>
          <w:p>
            <w:pPr>
              <w:rPr>
                <w:lang w:val="pt-BR"/>
              </w:rPr>
            </w:pPr>
            <w:r>
              <w:rPr>
                <w:lang w:val="pt-BR"/>
              </w:rPr>
              <w:t xml:space="preserve">Reitor - UFRJ</w:t>
            </w:r>
            <w:r>
              <w:rPr>
                <w:lang w:val="pt-BR"/>
              </w:rPr>
            </w:r>
          </w:p>
          <w:p>
            <w:pPr>
              <w:rPr>
                <w:lang w:val="pt-BR"/>
              </w:rPr>
            </w:pPr>
            <w:r>
              <w:rPr>
                <w:lang w:val="pt-BR"/>
              </w:rPr>
              <w:t xml:space="preserve">____________________</w:t>
            </w:r>
            <w:r>
              <w:rPr>
                <w:lang w:val="pt-BR"/>
              </w:rPr>
            </w:r>
          </w:p>
          <w:p>
            <w:r>
              <w:t xml:space="preserve">Em</w:t>
            </w:r>
            <w:r>
              <w:t xml:space="preserve"> ___/___/______</w:t>
            </w:r>
            <w:r/>
          </w:p>
          <w:p>
            <w:r/>
            <w:r/>
          </w:p>
          <w:p>
            <w:pPr>
              <w:rPr>
                <w:lang w:val="pt-BR"/>
              </w:rPr>
            </w:pPr>
            <w:r>
              <w:rPr>
                <w:lang w:val="pt-BR"/>
              </w:rPr>
            </w:r>
            <w:r>
              <w:rPr>
                <w:lang w:val="pt-BR"/>
              </w:rPr>
            </w:r>
          </w:p>
        </w:tc>
        <w:tc>
          <w:tcPr>
            <w:tcBorders>
              <w:top w:val="none" w:color="000000" w:sz="4" w:space="0"/>
              <w:left w:val="none" w:color="000000" w:sz="4" w:space="0"/>
              <w:bottom w:val="none" w:color="000000" w:sz="4" w:space="0"/>
              <w:right w:val="none" w:color="000000" w:sz="4" w:space="0"/>
            </w:tcBorders>
            <w:tcW w:w="4252" w:type="dxa"/>
            <w:textDirection w:val="lrTb"/>
            <w:noWrap w:val="false"/>
          </w:tcPr>
          <w:p>
            <w:pPr>
              <w:rPr>
                <w:rFonts w:ascii="Times New Roman" w:hAnsi="Times New Roman"/>
              </w:rPr>
            </w:pPr>
            <w:r>
              <w:rPr>
                <w:rFonts w:ascii="Times New Roman" w:hAnsi="Times New Roman"/>
              </w:rPr>
            </w:r>
            <w:r>
              <w:rPr>
                <w:rFonts w:ascii="Times New Roman" w:hAnsi="Times New Roman"/>
              </w:rPr>
            </w:r>
          </w:p>
          <w:p>
            <w:r>
              <w:rPr>
                <w:rStyle w:val="771"/>
              </w:rPr>
              <w:t xml:space="preserve">Nome</w:t>
            </w:r>
            <w:r/>
          </w:p>
          <w:p>
            <w:r>
              <w:t xml:space="preserve">[Cargo] – [SIGLA]</w:t>
            </w:r>
            <w:r/>
          </w:p>
          <w:p>
            <w:r>
              <w:t xml:space="preserve">____________________</w:t>
            </w:r>
            <w:r/>
          </w:p>
          <w:p>
            <w:r>
              <w:t xml:space="preserve">Em</w:t>
            </w:r>
            <w:r>
              <w:t xml:space="preserve"> ___/___/______</w:t>
            </w:r>
            <w:r/>
          </w:p>
          <w:p>
            <w:r/>
            <w:r/>
          </w:p>
          <w:p>
            <w:pPr>
              <w:rPr>
                <w:lang w:val="pt-BR"/>
              </w:rPr>
            </w:pPr>
            <w:r>
              <w:rPr>
                <w:lang w:val="pt-BR"/>
              </w:rPr>
            </w:r>
            <w:r>
              <w:rPr>
                <w:lang w:val="pt-BR"/>
              </w:rPr>
            </w:r>
          </w:p>
        </w:tc>
      </w:tr>
    </w:tbl>
    <w:p>
      <w:pPr>
        <w:jc w:val="left"/>
        <w:spacing w:after="200" w:line="276" w:lineRule="auto"/>
        <w:rPr>
          <w:lang w:val="pt-BR"/>
        </w:rPr>
      </w:pPr>
      <w:r>
        <w:br w:type="page" w:clear="all"/>
      </w:r>
      <w:r>
        <w:rPr>
          <w:lang w:val="pt-BR"/>
        </w:rPr>
      </w:r>
    </w:p>
    <w:p>
      <w:pPr>
        <w:pStyle w:val="805"/>
        <w:rPr>
          <w:lang w:val="fr-FR"/>
        </w:rPr>
      </w:pPr>
      <w:r>
        <w:rPr>
          <w:lang w:val="fr-FR"/>
        </w:rPr>
      </w:r>
      <w:r>
        <w:rPr>
          <w:lang w:val="fr-FR"/>
        </w:rPr>
      </w:r>
    </w:p>
    <w:p>
      <w:pPr>
        <w:pStyle w:val="805"/>
        <w:rPr>
          <w:lang w:val="fr-FR"/>
        </w:rPr>
      </w:pPr>
      <w:r>
        <w:rPr>
          <w:lang w:val="fr-FR"/>
        </w:rPr>
      </w:r>
      <w:r>
        <w:rPr>
          <w:lang w:val="fr-FR"/>
        </w:rPr>
      </w:r>
    </w:p>
    <w:p>
      <w:pPr>
        <w:pStyle w:val="805"/>
        <w:rPr>
          <w:lang w:val="fr-FR"/>
        </w:rPr>
      </w:pPr>
      <w:r>
        <w:rPr>
          <w:lang w:val="fr-FR"/>
        </w:rPr>
        <w:t xml:space="preserve">ACCORD SPÉCIFIQUE SUR LA COOPÉRATION SCIENTIFIQUE ET TECHNOLOGIQUE QUI CÉLÉBRENT l’université fédérale de rio de janeiro et l’ [nom de l’institution]</w:t>
      </w:r>
      <w:r>
        <w:rPr>
          <w:lang w:val="fr-FR"/>
        </w:rPr>
      </w:r>
    </w:p>
    <w:p>
      <w:pPr>
        <w:pStyle w:val="805"/>
        <w:rPr>
          <w:lang w:val="fr-FR"/>
        </w:rPr>
      </w:pPr>
      <w:r>
        <w:rPr>
          <w:lang w:val="fr-FR"/>
        </w:rPr>
      </w:r>
      <w:r>
        <w:rPr>
          <w:lang w:val="fr-FR"/>
        </w:rPr>
      </w:r>
    </w:p>
    <w:p>
      <w:pPr>
        <w:pStyle w:val="805"/>
        <w:rPr>
          <w:lang w:val="fr-FR"/>
        </w:rPr>
      </w:pPr>
      <w:r>
        <w:rPr>
          <w:lang w:val="fr-FR"/>
        </w:rPr>
      </w:r>
      <w:r>
        <w:rPr>
          <w:lang w:val="fr-FR"/>
        </w:rPr>
      </w:r>
    </w:p>
    <w:p>
      <w:pPr>
        <w:rPr>
          <w:lang w:val="fr-FR"/>
        </w:rPr>
      </w:pPr>
      <w:r>
        <w:rPr>
          <w:lang w:val="fr-FR"/>
        </w:rPr>
        <w:t xml:space="preserve">L’</w:t>
      </w:r>
      <w:r>
        <w:rPr>
          <w:b/>
          <w:lang w:val="fr-FR"/>
        </w:rPr>
        <w:t xml:space="preserve">UNIVERSITÉ FÉDÉRALE DE RIO DE JANEIRO</w:t>
      </w:r>
      <w:r>
        <w:rPr>
          <w:lang w:val="fr-FR"/>
        </w:rPr>
        <w:t xml:space="preserve">, personne morale de droit public et des arrangements spéciaux pour l'autorité, conformément à son statut, sise </w:t>
      </w:r>
      <w:r>
        <w:rPr>
          <w:lang w:val="pt-BR"/>
        </w:rPr>
        <w:t xml:space="preserve">Rua Antônio Barros de Castro</w:t>
      </w:r>
      <w:r>
        <w:rPr>
          <w:lang w:val="fr-FR"/>
        </w:rPr>
        <w:t xml:space="preserve">, 119, </w:t>
      </w:r>
      <w:r>
        <w:rPr>
          <w:lang w:val="pt-BR"/>
        </w:rPr>
        <w:t xml:space="preserve">Parque Tecnológico, Cidade Universitária, CEP 21.941-853, Rio de Janeiro, RJ - </w:t>
      </w:r>
      <w:r>
        <w:rPr>
          <w:lang w:val="fr-FR"/>
        </w:rPr>
        <w:t xml:space="preserve">Brésil, inscrite au CNPJ 33.663.683/0001-16, dorénavant designée </w:t>
      </w:r>
      <w:r>
        <w:rPr>
          <w:b/>
          <w:lang w:val="fr-FR"/>
        </w:rPr>
        <w:t xml:space="preserve">UFRJ</w:t>
      </w:r>
      <w:r>
        <w:rPr>
          <w:lang w:val="fr-FR"/>
        </w:rPr>
        <w:t xml:space="preserve">, ici représenté par son </w:t>
      </w:r>
      <w:r>
        <w:rPr>
          <w:rFonts w:cs="Arial"/>
        </w:rPr>
        <w:t xml:space="preserve">Recteur</w:t>
      </w:r>
      <w:r>
        <w:rPr>
          <w:rFonts w:cs="Arial"/>
        </w:rPr>
        <w:t xml:space="preserve">, le</w:t>
      </w:r>
      <w:r>
        <w:rPr>
          <w:lang w:val="fr-FR"/>
        </w:rPr>
        <w:t xml:space="preserve"> </w:t>
      </w:r>
      <w:r>
        <w:rPr>
          <w:b/>
          <w:lang w:val="fr-FR"/>
        </w:rPr>
        <w:t xml:space="preserve">Prof.</w:t>
      </w:r>
      <w:r>
        <w:rPr>
          <w:lang w:val="fr-FR"/>
        </w:rPr>
        <w:t xml:space="preserve"> </w:t>
      </w:r>
      <w:r>
        <w:rPr>
          <w:b/>
          <w:lang w:val="fr-FR"/>
        </w:rPr>
        <w:t xml:space="preserve">Roberto de Andrade Medronho</w:t>
      </w:r>
      <w:r>
        <w:rPr>
          <w:lang w:val="fr-FR"/>
        </w:rPr>
      </w:r>
    </w:p>
    <w:p>
      <w:pPr>
        <w:rPr>
          <w:lang w:val="fr-FR"/>
        </w:rPr>
      </w:pPr>
      <w:r>
        <w:rPr>
          <w:lang w:val="fr-FR"/>
        </w:rPr>
      </w:r>
      <w:r>
        <w:rPr>
          <w:lang w:val="fr-FR"/>
        </w:rPr>
      </w:r>
    </w:p>
    <w:p>
      <w:pPr>
        <w:rPr>
          <w:lang w:val="fr-FR"/>
        </w:rPr>
      </w:pPr>
      <w:r>
        <w:rPr>
          <w:lang w:val="fr-FR"/>
        </w:rPr>
      </w:r>
      <w:r>
        <w:rPr>
          <w:lang w:val="fr-FR"/>
        </w:rPr>
      </w:r>
    </w:p>
    <w:p>
      <w:pPr>
        <w:rPr>
          <w:rFonts w:eastAsia="Times New Roman" w:cs="Times New Roman"/>
          <w:lang w:val="fr-FR"/>
        </w:rPr>
      </w:pPr>
      <w:r>
        <w:rPr>
          <w:lang w:val="fr-FR"/>
        </w:rPr>
        <w:t xml:space="preserve">Le/la</w:t>
      </w:r>
      <w:r>
        <w:rPr>
          <w:rStyle w:val="771"/>
          <w:lang w:val="fr-FR"/>
        </w:rPr>
        <w:t xml:space="preserve"> [NOM DE L’INSTITUTION]</w:t>
      </w:r>
      <w:r>
        <w:rPr>
          <w:lang w:val="fr-FR"/>
        </w:rPr>
        <w:t xml:space="preserve">, sis(e) </w:t>
      </w:r>
      <w:r>
        <w:rPr>
          <w:b/>
          <w:lang w:val="fr-FR"/>
        </w:rPr>
        <w:t xml:space="preserve">[Adresse complète],</w:t>
      </w:r>
      <w:r>
        <w:rPr>
          <w:lang w:val="fr-FR"/>
        </w:rPr>
        <w:t xml:space="preserve"> dorénavant designé(e) </w:t>
      </w:r>
      <w:r>
        <w:rPr>
          <w:rStyle w:val="771"/>
          <w:lang w:val="fr-FR"/>
        </w:rPr>
        <w:t xml:space="preserve">[SIGLE]</w:t>
      </w:r>
      <w:r>
        <w:rPr>
          <w:lang w:val="fr-FR"/>
        </w:rPr>
        <w:t xml:space="preserve">, ici représenté(e) par son/sa </w:t>
      </w:r>
      <w:r>
        <w:rPr>
          <w:b/>
          <w:lang w:val="fr-FR"/>
        </w:rPr>
        <w:t xml:space="preserve">[poste]</w:t>
      </w:r>
      <w:r>
        <w:rPr>
          <w:lang w:val="fr-FR"/>
        </w:rPr>
        <w:t xml:space="preserve">, </w:t>
      </w:r>
      <w:r>
        <w:rPr>
          <w:rStyle w:val="771"/>
          <w:lang w:val="fr-FR"/>
        </w:rPr>
        <w:t xml:space="preserve">[Nom complet de l’Autorité Signataire]</w:t>
      </w:r>
      <w:r>
        <w:rPr>
          <w:lang w:val="fr-FR"/>
        </w:rPr>
        <w:t xml:space="preserve">, </w:t>
      </w:r>
      <w:r>
        <w:rPr>
          <w:rFonts w:eastAsia="Times New Roman" w:cs="Times New Roman"/>
          <w:lang w:val="fr-FR"/>
        </w:rPr>
      </w:r>
    </w:p>
    <w:p>
      <w:pPr>
        <w:rPr>
          <w:lang w:val="fr-FR"/>
        </w:rPr>
      </w:pPr>
      <w:r>
        <w:rPr>
          <w:lang w:val="fr-FR"/>
        </w:rPr>
      </w:r>
      <w:r>
        <w:rPr>
          <w:lang w:val="fr-FR"/>
        </w:rPr>
      </w:r>
    </w:p>
    <w:p>
      <w:pPr>
        <w:rPr>
          <w:lang w:val="fr-FR"/>
        </w:rPr>
      </w:pPr>
      <w:r>
        <w:rPr>
          <w:lang w:val="fr-FR"/>
        </w:rPr>
      </w:r>
      <w:r>
        <w:rPr>
          <w:lang w:val="fr-FR"/>
        </w:rPr>
      </w:r>
    </w:p>
    <w:p>
      <w:pPr>
        <w:rPr>
          <w:lang w:val="fr-FR"/>
        </w:rPr>
      </w:pPr>
      <w:r>
        <w:rPr>
          <w:lang w:val="fr-FR"/>
        </w:rPr>
        <w:t xml:space="preserve">Dorénavant appelés collectivement comme les "parties" ou individuellement comme la "partie" sont d'accord à mettre en oeuvre cet Accord Spécifique mené par les clauses et conditionts suivantes: </w:t>
      </w:r>
      <w:r>
        <w:rPr>
          <w:lang w:val="fr-FR"/>
        </w:rPr>
      </w:r>
    </w:p>
    <w:p>
      <w:pPr>
        <w:rPr>
          <w:lang w:val="fr-FR"/>
        </w:rPr>
      </w:pPr>
      <w:r>
        <w:rPr>
          <w:lang w:val="fr-FR"/>
        </w:rPr>
      </w:r>
      <w:r>
        <w:rPr>
          <w:lang w:val="fr-FR"/>
        </w:rPr>
      </w:r>
    </w:p>
    <w:p>
      <w:pPr>
        <w:rPr>
          <w:lang w:val="fr-FR"/>
        </w:rPr>
      </w:pPr>
      <w:r>
        <w:rPr>
          <w:lang w:val="fr-FR"/>
        </w:rPr>
      </w:r>
      <w:r>
        <w:rPr>
          <w:lang w:val="fr-FR"/>
        </w:rPr>
      </w:r>
    </w:p>
    <w:p>
      <w:pPr>
        <w:pStyle w:val="806"/>
      </w:pPr>
      <w:r>
        <w:t xml:space="preserve">ARTICLE UN – OBJECTIFS</w:t>
      </w:r>
      <w:r/>
    </w:p>
    <w:p>
      <w:pPr>
        <w:rPr>
          <w:lang w:val="fr-FR"/>
        </w:rPr>
      </w:pPr>
      <w:r>
        <w:rPr>
          <w:lang w:val="fr-FR"/>
        </w:rPr>
      </w:r>
      <w:r>
        <w:rPr>
          <w:lang w:val="fr-FR"/>
        </w:rPr>
      </w:r>
    </w:p>
    <w:p>
      <w:pPr>
        <w:pStyle w:val="795"/>
        <w:numPr>
          <w:ilvl w:val="0"/>
          <w:numId w:val="9"/>
        </w:numPr>
        <w:spacing w:after="0"/>
        <w:rPr>
          <w:rFonts w:ascii="Arial Narrow" w:hAnsi="Arial Narrow"/>
          <w:lang w:val="fr-FR"/>
        </w:rPr>
      </w:pPr>
      <w:r>
        <w:rPr>
          <w:rFonts w:ascii="Arial Narrow" w:hAnsi="Arial Narrow"/>
          <w:lang w:val="fr-FR"/>
        </w:rPr>
        <w:t xml:space="preserve">Cet accord spécifique vise à établir des liens de coopération scientifique et technologique pour promouvoir des activités conjointes de l'enseignement, de la recherche et de l'extension.</w:t>
      </w:r>
      <w:r>
        <w:rPr>
          <w:rFonts w:ascii="Arial Narrow" w:hAnsi="Arial Narrow"/>
          <w:lang w:val="fr-FR"/>
        </w:rPr>
      </w:r>
    </w:p>
    <w:p>
      <w:pPr>
        <w:pStyle w:val="795"/>
        <w:numPr>
          <w:ilvl w:val="0"/>
          <w:numId w:val="9"/>
        </w:numPr>
        <w:contextualSpacing w:val="0"/>
        <w:spacing w:after="0"/>
        <w:rPr>
          <w:rFonts w:ascii="Arial Narrow" w:hAnsi="Arial Narrow"/>
          <w:lang w:val="fr-FR"/>
        </w:rPr>
      </w:pPr>
      <w:r>
        <w:rPr>
          <w:rFonts w:ascii="Arial Narrow" w:hAnsi="Arial Narrow"/>
          <w:lang w:val="fr-FR"/>
        </w:rPr>
        <w:t xml:space="preserve">Il s’agit d’un geste d'amitié entre les parties et doit inclure:</w:t>
      </w:r>
      <w:r>
        <w:rPr>
          <w:rFonts w:ascii="Arial Narrow" w:hAnsi="Arial Narrow"/>
          <w:lang w:val="fr-FR"/>
        </w:rPr>
      </w:r>
    </w:p>
    <w:p>
      <w:pPr>
        <w:numPr>
          <w:ilvl w:val="1"/>
          <w:numId w:val="8"/>
        </w:numPr>
        <w:rPr>
          <w:lang w:val="fr-FR"/>
        </w:rPr>
      </w:pPr>
      <w:r>
        <w:rPr>
          <w:lang w:val="fr-FR"/>
        </w:rPr>
        <w:t xml:space="preserve">Des projets de recherche conjoints;</w:t>
      </w:r>
      <w:r>
        <w:rPr>
          <w:lang w:val="fr-FR"/>
        </w:rPr>
      </w:r>
    </w:p>
    <w:p>
      <w:pPr>
        <w:numPr>
          <w:ilvl w:val="1"/>
          <w:numId w:val="8"/>
        </w:numPr>
        <w:rPr>
          <w:lang w:val="fr-FR"/>
        </w:rPr>
      </w:pPr>
      <w:r>
        <w:rPr>
          <w:lang w:val="fr-FR"/>
        </w:rPr>
        <w:t xml:space="preserve">La promotion conjointe de événements scientifiques tels que des séminaires, des cycles de conférences et/ou fin de cours;</w:t>
      </w:r>
      <w:r>
        <w:rPr>
          <w:lang w:val="fr-FR"/>
        </w:rPr>
      </w:r>
    </w:p>
    <w:p>
      <w:pPr>
        <w:numPr>
          <w:ilvl w:val="1"/>
          <w:numId w:val="8"/>
        </w:numPr>
        <w:rPr>
          <w:lang w:val="fr-FR"/>
        </w:rPr>
      </w:pPr>
      <w:r>
        <w:rPr>
          <w:lang w:val="fr-FR"/>
        </w:rPr>
        <w:t xml:space="preserve">Le développement conjoint des publications scientifiques;</w:t>
      </w:r>
      <w:r>
        <w:rPr>
          <w:lang w:val="fr-FR"/>
        </w:rPr>
      </w:r>
    </w:p>
    <w:p>
      <w:pPr>
        <w:numPr>
          <w:ilvl w:val="1"/>
          <w:numId w:val="8"/>
        </w:numPr>
        <w:rPr>
          <w:lang w:val="fr-FR"/>
        </w:rPr>
      </w:pPr>
      <w:r>
        <w:rPr>
          <w:lang w:val="fr-FR"/>
        </w:rPr>
        <w:t xml:space="preserve">La coopération dans le domaine de l'éducation et de l’extension à travers l’offre des cours théoriques et pratiques comme une composante du curriculum des parties;</w:t>
      </w:r>
      <w:r>
        <w:rPr>
          <w:lang w:val="fr-FR"/>
        </w:rPr>
      </w:r>
    </w:p>
    <w:p>
      <w:pPr>
        <w:numPr>
          <w:ilvl w:val="1"/>
          <w:numId w:val="8"/>
        </w:numPr>
        <w:rPr>
          <w:lang w:val="es-ES"/>
        </w:rPr>
      </w:pPr>
      <w:r>
        <w:rPr>
          <w:lang w:val="fr-FR"/>
        </w:rPr>
        <w:t xml:space="preserve">La </w:t>
      </w:r>
      <w:r>
        <w:rPr>
          <w:lang w:val="es-ES"/>
        </w:rPr>
        <w:t xml:space="preserve">participation</w:t>
      </w:r>
      <w:r>
        <w:rPr>
          <w:lang w:val="es-ES"/>
        </w:rPr>
        <w:t xml:space="preserve"> à des </w:t>
      </w:r>
      <w:r>
        <w:rPr>
          <w:lang w:val="es-ES"/>
        </w:rPr>
        <w:t xml:space="preserve">jurys</w:t>
      </w:r>
      <w:r>
        <w:rPr>
          <w:lang w:val="es-ES"/>
        </w:rPr>
        <w:t xml:space="preserve"> </w:t>
      </w:r>
      <w:r>
        <w:rPr>
          <w:lang w:val="es-ES"/>
        </w:rPr>
        <w:t xml:space="preserve">d'examen</w:t>
      </w:r>
      <w:r>
        <w:rPr>
          <w:lang w:val="es-ES"/>
        </w:rPr>
        <w:t xml:space="preserve"> de </w:t>
      </w:r>
      <w:r>
        <w:rPr>
          <w:lang w:val="es-ES"/>
        </w:rPr>
        <w:t xml:space="preserve">thèses</w:t>
      </w:r>
      <w:r>
        <w:rPr>
          <w:lang w:val="es-ES"/>
        </w:rPr>
        <w:t xml:space="preserve">, </w:t>
      </w:r>
      <w:r>
        <w:rPr>
          <w:lang w:val="es-ES"/>
        </w:rPr>
        <w:t xml:space="preserve">selon</w:t>
      </w:r>
      <w:r>
        <w:rPr>
          <w:lang w:val="es-ES"/>
        </w:rPr>
        <w:t xml:space="preserve"> la </w:t>
      </w:r>
      <w:r>
        <w:rPr>
          <w:lang w:val="es-ES"/>
        </w:rPr>
        <w:t xml:space="preserve">programmation</w:t>
      </w:r>
      <w:r>
        <w:rPr>
          <w:lang w:val="es-ES"/>
        </w:rPr>
        <w:t xml:space="preserve"> académique des </w:t>
      </w:r>
      <w:r>
        <w:rPr>
          <w:lang w:val="es-ES"/>
        </w:rPr>
        <w:t xml:space="preserve">parties</w:t>
      </w:r>
      <w:r>
        <w:rPr>
          <w:lang w:val="es-ES"/>
        </w:rPr>
        <w:t xml:space="preserve">.</w:t>
      </w:r>
      <w:r>
        <w:rPr>
          <w:lang w:val="es-ES"/>
        </w:rPr>
      </w:r>
    </w:p>
    <w:p>
      <w:pPr>
        <w:rPr>
          <w:lang w:val="es-ES"/>
        </w:rPr>
      </w:pPr>
      <w:r>
        <w:rPr>
          <w:lang w:val="es-ES"/>
        </w:rPr>
      </w:r>
      <w:r>
        <w:rPr>
          <w:lang w:val="es-ES"/>
        </w:rPr>
      </w:r>
    </w:p>
    <w:p>
      <w:pPr>
        <w:pStyle w:val="806"/>
        <w:rPr>
          <w:lang w:val="fr-FR"/>
        </w:rPr>
      </w:pPr>
      <w:r>
        <w:rPr>
          <w:lang w:val="fr-FR"/>
        </w:rPr>
        <w:t xml:space="preserve">ARTICLE DEUX – CONFIDENTIALITÉ ET PROPRIÉTÉ INTELLECTUELLE</w:t>
      </w:r>
      <w:r>
        <w:rPr>
          <w:lang w:val="fr-FR"/>
        </w:rPr>
      </w:r>
    </w:p>
    <w:p>
      <w:pPr>
        <w:rPr>
          <w:b/>
          <w:lang w:val="fr-FR"/>
        </w:rPr>
      </w:pPr>
      <w:r>
        <w:rPr>
          <w:b/>
          <w:lang w:val="fr-FR"/>
        </w:rPr>
      </w:r>
      <w:r>
        <w:rPr>
          <w:b/>
          <w:lang w:val="fr-FR"/>
        </w:rPr>
      </w:r>
    </w:p>
    <w:p>
      <w:pPr>
        <w:numPr>
          <w:ilvl w:val="0"/>
          <w:numId w:val="10"/>
        </w:numPr>
        <w:rPr>
          <w:lang w:val="fr-FR"/>
        </w:rPr>
      </w:pPr>
      <w:r>
        <w:rPr>
          <w:lang w:val="fr-FR"/>
        </w:rPr>
        <w:t xml:space="preserve">Il appartient aux parties de garder la confidentialité des informations mises à sa disposition en tant que résultat de l'exécution du présent Accord, à partir du moment où elles sont qualifiées comme confidentielles par l'octroi de l'information.</w:t>
      </w:r>
      <w:r>
        <w:rPr>
          <w:lang w:val="fr-FR"/>
        </w:rPr>
      </w:r>
    </w:p>
    <w:p>
      <w:pPr>
        <w:numPr>
          <w:ilvl w:val="1"/>
          <w:numId w:val="2"/>
        </w:numPr>
        <w:rPr>
          <w:lang w:val="fr-FR"/>
        </w:rPr>
      </w:pPr>
      <w:r>
        <w:rPr>
          <w:lang w:val="fr-FR"/>
        </w:rPr>
        <w:t xml:space="preserve">Les connaissances acquises dans le </w:t>
      </w:r>
      <w:r>
        <w:rPr>
          <w:lang w:val="fr-FR"/>
        </w:rPr>
        <w:t xml:space="preserve">cadre de la mise en œuvre du présent Accord et les résultats découlant de l'expérience et/ou de la recherche, peuvent être utilisées librement par les parties pour la publication ainsi que dans leurs activités d'enseignement et de recherche, à l'exception:</w:t>
      </w:r>
      <w:r>
        <w:rPr>
          <w:lang w:val="fr-FR"/>
        </w:rPr>
      </w:r>
    </w:p>
    <w:p>
      <w:pPr>
        <w:numPr>
          <w:ilvl w:val="0"/>
          <w:numId w:val="12"/>
        </w:numPr>
        <w:rPr>
          <w:lang w:val="fr-FR"/>
        </w:rPr>
      </w:pPr>
      <w:r>
        <w:rPr>
          <w:lang w:val="fr-FR"/>
        </w:rPr>
        <w:t xml:space="preserve">Les restrictions imposées au premier élement de cet article;</w:t>
      </w:r>
      <w:r>
        <w:rPr>
          <w:lang w:val="fr-FR"/>
        </w:rPr>
      </w:r>
    </w:p>
    <w:p>
      <w:pPr>
        <w:numPr>
          <w:ilvl w:val="0"/>
          <w:numId w:val="12"/>
        </w:numPr>
        <w:rPr>
          <w:lang w:val="fr-FR"/>
        </w:rPr>
      </w:pPr>
      <w:r>
        <w:rPr>
          <w:lang w:val="fr-FR"/>
        </w:rPr>
        <w:t xml:space="preserve">Les contraintes liées à la nécessité d'obtenir la protection juridique des résultats du projet, le cas échéant.</w:t>
      </w:r>
      <w:r>
        <w:rPr>
          <w:lang w:val="fr-FR"/>
        </w:rPr>
      </w:r>
    </w:p>
    <w:p>
      <w:pPr>
        <w:numPr>
          <w:ilvl w:val="0"/>
          <w:numId w:val="13"/>
        </w:numPr>
        <w:rPr>
          <w:lang w:val="fr-FR"/>
        </w:rPr>
      </w:pPr>
      <w:r>
        <w:rPr>
          <w:lang w:val="fr-FR"/>
        </w:rPr>
        <w:t xml:space="preserve">Les publica</w:t>
      </w:r>
      <w:r>
        <w:rPr>
          <w:lang w:val="fr-FR"/>
        </w:rPr>
        <w:t xml:space="preserve">tions scientifiques et techniques, qui par hasard peuvent être résultant de la mise en œuvre du présent Accord doivent indiquer explicitement la participation de toutes les parties ainsi comme des autres entités, si la tâche a été exécutée ou non ensemble.</w:t>
      </w:r>
      <w:r>
        <w:rPr>
          <w:lang w:val="fr-FR"/>
        </w:rPr>
      </w:r>
    </w:p>
    <w:p>
      <w:pPr>
        <w:numPr>
          <w:ilvl w:val="0"/>
          <w:numId w:val="10"/>
        </w:numPr>
        <w:rPr>
          <w:lang w:val="fr-FR"/>
        </w:rPr>
      </w:pPr>
      <w:r>
        <w:rPr>
          <w:lang w:val="fr-FR"/>
        </w:rPr>
        <w:t xml:space="preserve">Les dispositions de la présente clause de confidentialité ne sont pas applicables à l'information et/ou de données qui:</w:t>
      </w:r>
      <w:r>
        <w:rPr>
          <w:lang w:val="fr-FR"/>
        </w:rPr>
      </w:r>
    </w:p>
    <w:p>
      <w:pPr>
        <w:numPr>
          <w:ilvl w:val="0"/>
          <w:numId w:val="11"/>
        </w:numPr>
        <w:rPr>
          <w:lang w:val="fr-FR"/>
        </w:rPr>
      </w:pPr>
      <w:r>
        <w:rPr>
          <w:lang w:val="fr-FR"/>
        </w:rPr>
        <w:t xml:space="preserve">Sont déjà dans le domaine public au moment où elles ont été révélées;</w:t>
      </w:r>
      <w:r>
        <w:rPr>
          <w:lang w:val="fr-FR"/>
        </w:rPr>
      </w:r>
    </w:p>
    <w:p>
      <w:pPr>
        <w:numPr>
          <w:ilvl w:val="0"/>
          <w:numId w:val="11"/>
        </w:numPr>
        <w:rPr>
          <w:lang w:val="fr-FR"/>
        </w:rPr>
      </w:pPr>
      <w:r>
        <w:rPr>
          <w:lang w:val="fr-FR"/>
        </w:rPr>
        <w:t xml:space="preserve">Entrent dans le domaine public après sa divulgation,sans que la divulgation soit faite en violation des dispositions du présent Accord;</w:t>
      </w:r>
      <w:r>
        <w:rPr>
          <w:lang w:val="fr-FR"/>
        </w:rPr>
      </w:r>
    </w:p>
    <w:p>
      <w:pPr>
        <w:numPr>
          <w:ilvl w:val="0"/>
          <w:numId w:val="11"/>
        </w:numPr>
        <w:rPr>
          <w:lang w:val="fr-FR"/>
        </w:rPr>
      </w:pPr>
      <w:r>
        <w:rPr>
          <w:lang w:val="fr-FR"/>
        </w:rPr>
        <w:t xml:space="preserve">Sont déjà notoirement de la connaissance de la partie réceptrice avant qu'elles aient été révélées; et</w:t>
      </w:r>
      <w:r>
        <w:rPr>
          <w:lang w:val="fr-FR"/>
        </w:rPr>
      </w:r>
    </w:p>
    <w:p>
      <w:pPr>
        <w:numPr>
          <w:ilvl w:val="0"/>
          <w:numId w:val="11"/>
        </w:numPr>
        <w:rPr>
          <w:lang w:val="fr-FR"/>
        </w:rPr>
      </w:pPr>
      <w:r>
        <w:rPr>
          <w:lang w:val="fr-FR"/>
        </w:rPr>
        <w:t xml:space="preserve">Sont légalement communiquées à la partie réceptrice par des personnes autres que celles qui sont sous la force d'une obligation de confidentialité.</w:t>
      </w:r>
      <w:r>
        <w:rPr>
          <w:lang w:val="fr-FR"/>
        </w:rPr>
      </w:r>
    </w:p>
    <w:p>
      <w:pPr>
        <w:pStyle w:val="795"/>
        <w:numPr>
          <w:ilvl w:val="0"/>
          <w:numId w:val="14"/>
        </w:numPr>
        <w:ind w:left="720"/>
        <w:shd w:val="clear" w:color="auto" w:fill="ffffff" w:themeFill="background1"/>
        <w:rPr>
          <w:rFonts w:ascii="Arial Narrow" w:hAnsi="Arial Narrow"/>
          <w:lang w:val="fr-FR"/>
        </w:rPr>
      </w:pPr>
      <w:r>
        <w:rPr>
          <w:rFonts w:ascii="Arial Narrow" w:hAnsi="Arial Narrow"/>
          <w:lang w:val="fr-FR"/>
        </w:rPr>
        <w:t xml:space="preserve">Tout dévelopemment technol</w:t>
      </w:r>
      <w:r>
        <w:rPr>
          <w:rFonts w:ascii="Arial Narrow" w:hAnsi="Arial Narrow"/>
          <w:lang w:val="fr-FR"/>
        </w:rPr>
        <w:t xml:space="preserve">ogique soumis à la protection intellectuelle, dans n’importe quelle modalité, provenant de l’exécution de cette coopération, devra avoir sa proprieté intellectuelle partagée entre les parties à la proportion de 50% (cinquante pour cent) pour chaque partie.</w:t>
      </w:r>
      <w:r>
        <w:rPr>
          <w:rFonts w:ascii="Arial Narrow" w:hAnsi="Arial Narrow"/>
          <w:lang w:val="fr-FR"/>
        </w:rPr>
      </w:r>
    </w:p>
    <w:p>
      <w:pPr>
        <w:pStyle w:val="795"/>
        <w:numPr>
          <w:ilvl w:val="0"/>
          <w:numId w:val="14"/>
        </w:numPr>
        <w:ind w:left="720"/>
        <w:shd w:val="clear" w:color="auto" w:fill="ffffff" w:themeFill="background1"/>
        <w:rPr>
          <w:rFonts w:ascii="Arial Narrow" w:hAnsi="Arial Narrow"/>
          <w:lang w:val="fr-FR"/>
        </w:rPr>
      </w:pPr>
      <w:r>
        <w:rPr>
          <w:rFonts w:ascii="Arial Narrow" w:hAnsi="Arial Narrow"/>
          <w:lang w:val="fr-FR"/>
        </w:rPr>
        <w:t xml:space="preserve">La division da la tiularité sur la proprieté intellectuelle prevue au paragraphe précédant pourra être redéfinie parmis un instrument si tel est le souhait des parties.</w:t>
      </w:r>
      <w:r>
        <w:rPr>
          <w:rFonts w:ascii="Arial Narrow" w:hAnsi="Arial Narrow"/>
          <w:lang w:val="fr-FR"/>
        </w:rPr>
      </w:r>
    </w:p>
    <w:p>
      <w:pPr>
        <w:pStyle w:val="795"/>
        <w:numPr>
          <w:ilvl w:val="0"/>
          <w:numId w:val="14"/>
        </w:numPr>
        <w:ind w:left="720"/>
        <w:rPr>
          <w:rFonts w:ascii="Arial Narrow" w:hAnsi="Arial Narrow"/>
          <w:lang w:val="fr-FR"/>
        </w:rPr>
      </w:pPr>
      <w:r>
        <w:rPr>
          <w:rFonts w:ascii="Arial Narrow" w:hAnsi="Arial Narrow"/>
          <w:lang w:val="fr-FR"/>
        </w:rPr>
        <w:t xml:space="preserve">Il sera toujours nécessaire l'accord exprès des toutes les parties pour la cession ou le transfert des résultats à des tiers.</w:t>
      </w:r>
      <w:r>
        <w:rPr>
          <w:rFonts w:ascii="Arial Narrow" w:hAnsi="Arial Narrow"/>
          <w:lang w:val="fr-FR"/>
        </w:rPr>
      </w:r>
    </w:p>
    <w:p>
      <w:pPr>
        <w:rPr>
          <w:lang w:val="fr-FR"/>
        </w:rPr>
      </w:pPr>
      <w:r>
        <w:rPr>
          <w:lang w:val="fr-FR"/>
        </w:rPr>
      </w:r>
      <w:r>
        <w:rPr>
          <w:lang w:val="fr-FR"/>
        </w:rPr>
      </w:r>
    </w:p>
    <w:p>
      <w:pPr>
        <w:pStyle w:val="806"/>
        <w:rPr>
          <w:lang w:val="fr-FR"/>
        </w:rPr>
      </w:pPr>
      <w:r>
        <w:rPr>
          <w:lang w:val="fr-FR"/>
        </w:rPr>
        <w:t xml:space="preserve">ARTICLE TROIS – COORDINATEURS</w:t>
      </w:r>
      <w:r>
        <w:rPr>
          <w:lang w:val="fr-FR"/>
        </w:rPr>
      </w:r>
    </w:p>
    <w:p>
      <w:pPr>
        <w:pStyle w:val="806"/>
        <w:rPr>
          <w:lang w:val="fr-FR"/>
        </w:rPr>
      </w:pPr>
      <w:r>
        <w:rPr>
          <w:lang w:val="fr-FR"/>
        </w:rPr>
      </w:r>
      <w:r>
        <w:rPr>
          <w:lang w:val="fr-FR"/>
        </w:rPr>
      </w:r>
    </w:p>
    <w:p>
      <w:pPr>
        <w:jc w:val="left"/>
        <w:spacing w:line="240" w:lineRule="auto"/>
        <w:rPr>
          <w:rFonts w:ascii="Times New Roman" w:hAnsi="Times New Roman" w:eastAsia="Times New Roman" w:cs="Times New Roman"/>
          <w:lang w:val="fr-FR"/>
        </w:rPr>
      </w:pPr>
      <w:r/>
      <w:bookmarkStart w:id="4" w:name="TAG23"/>
      <w:r/>
      <w:bookmarkStart w:id="5" w:name="_Hlk533081440"/>
      <w:r>
        <w:rPr>
          <w:lang w:val="fr-FR"/>
        </w:rPr>
        <w:t xml:space="preserve">Quant aux activités prévues dans cet Accord spécifique il a été établi comme coordenateurs: </w:t>
      </w:r>
      <w:r>
        <w:rPr>
          <w:rFonts w:ascii="Times New Roman" w:hAnsi="Times New Roman" w:eastAsia="Times New Roman" w:cs="Times New Roman"/>
          <w:lang w:val="fr-FR"/>
        </w:rPr>
      </w:r>
    </w:p>
    <w:p>
      <w:pPr>
        <w:numPr>
          <w:ilvl w:val="0"/>
          <w:numId w:val="18"/>
        </w:numPr>
        <w:jc w:val="left"/>
        <w:spacing w:beforeAutospacing="1" w:line="240" w:lineRule="auto"/>
        <w:rPr>
          <w:lang w:val="fr-FR"/>
        </w:rPr>
      </w:pPr>
      <w:r>
        <w:rPr>
          <w:lang w:val="fr-FR"/>
        </w:rPr>
        <w:t xml:space="preserve"> [</w:t>
      </w:r>
      <w:r>
        <w:rPr>
          <w:rStyle w:val="771"/>
          <w:lang w:val="fr-FR"/>
        </w:rPr>
        <w:t xml:space="preserve">Nom complet]</w:t>
      </w:r>
      <w:r>
        <w:rPr>
          <w:lang w:val="fr-FR"/>
        </w:rPr>
        <w:t xml:space="preserve">, de le/la [Unité Académique] (UFRJ); et</w:t>
      </w:r>
      <w:r>
        <w:rPr>
          <w:lang w:val="fr-FR"/>
        </w:rPr>
      </w:r>
    </w:p>
    <w:p>
      <w:pPr>
        <w:numPr>
          <w:ilvl w:val="0"/>
          <w:numId w:val="18"/>
        </w:numPr>
        <w:jc w:val="left"/>
        <w:spacing w:afterAutospacing="1" w:line="240" w:lineRule="auto"/>
        <w:rPr>
          <w:lang w:val="fr-FR"/>
        </w:rPr>
      </w:pPr>
      <w:r>
        <w:rPr>
          <w:lang w:val="fr-FR"/>
        </w:rPr>
        <w:t xml:space="preserve"> [</w:t>
      </w:r>
      <w:r>
        <w:rPr>
          <w:rStyle w:val="771"/>
          <w:lang w:val="fr-FR"/>
        </w:rPr>
        <w:t xml:space="preserve">Nom complet]</w:t>
      </w:r>
      <w:r>
        <w:rPr>
          <w:lang w:val="fr-FR"/>
        </w:rPr>
        <w:t xml:space="preserve">, de le/la [Unité Académique] ([SIGLE]).</w:t>
      </w:r>
      <w:bookmarkEnd w:id="4"/>
      <w:r/>
      <w:bookmarkEnd w:id="5"/>
      <w:r/>
      <w:r>
        <w:rPr>
          <w:lang w:val="fr-FR"/>
        </w:rPr>
      </w:r>
    </w:p>
    <w:p>
      <w:pPr>
        <w:pStyle w:val="806"/>
        <w:rPr>
          <w:lang w:val="fr-FR"/>
        </w:rPr>
      </w:pPr>
      <w:r>
        <w:rPr>
          <w:lang w:val="fr-FR"/>
        </w:rPr>
        <w:t xml:space="preserve">ARTICLE QUATRE – LE RÈGLEMENT DES DIFFÉRENDS</w:t>
      </w:r>
      <w:r>
        <w:rPr>
          <w:lang w:val="fr-FR"/>
        </w:rPr>
      </w:r>
    </w:p>
    <w:p>
      <w:pPr>
        <w:rPr>
          <w:b/>
          <w:lang w:val="fr-FR"/>
        </w:rPr>
      </w:pPr>
      <w:r>
        <w:rPr>
          <w:b/>
          <w:lang w:val="fr-FR"/>
        </w:rPr>
      </w:r>
      <w:r>
        <w:rPr>
          <w:b/>
          <w:lang w:val="fr-FR"/>
        </w:rPr>
      </w:r>
    </w:p>
    <w:p>
      <w:pPr>
        <w:rPr>
          <w:lang w:val="fr-FR"/>
        </w:rPr>
      </w:pPr>
      <w:r>
        <w:rPr>
          <w:lang w:val="fr-FR"/>
        </w:rPr>
        <w:t xml:space="preserve">Cet accord est le fruit de la bonne foi, raison pour laquelle tout différend d'éventuels litiges relatifs à son interprétation et à son exécution seront tra</w:t>
      </w:r>
      <w:r>
        <w:rPr>
          <w:lang w:val="fr-FR"/>
        </w:rPr>
        <w:t xml:space="preserve">nsférés à un comité mixte formé par les coordinateurs de cet instrument, par d'autres représentants des parties ou par des personnes à qui les déléguer sans frais pour les parties. Cependant, lorsque des différends ne peuvent être réglés à l'amiable, les p</w:t>
      </w:r>
      <w:r>
        <w:rPr>
          <w:lang w:val="fr-FR"/>
        </w:rPr>
        <w:t xml:space="preserve">arties choisissent la juridiction du domicile du Défendeur pour les dirimi. La compétence de la Cour fédérale à la ville de Rio de Janeiro sera compétente pour résoudre les questions découlant du présent Accord lorsque le défendeur est domicilié au Brésil.</w:t>
      </w:r>
      <w:r>
        <w:rPr>
          <w:lang w:val="fr-FR"/>
        </w:rPr>
      </w:r>
    </w:p>
    <w:p>
      <w:pPr>
        <w:rPr>
          <w:lang w:val="fr-FR"/>
        </w:rPr>
      </w:pPr>
      <w:r>
        <w:rPr>
          <w:lang w:val="fr-FR"/>
        </w:rPr>
      </w:r>
      <w:r>
        <w:rPr>
          <w:lang w:val="fr-FR"/>
        </w:rPr>
      </w:r>
    </w:p>
    <w:p>
      <w:pPr>
        <w:pStyle w:val="806"/>
        <w:rPr>
          <w:lang w:val="fr-FR"/>
        </w:rPr>
      </w:pPr>
      <w:r>
        <w:rPr>
          <w:lang w:val="fr-FR"/>
        </w:rPr>
        <w:t xml:space="preserve">ARTICLE CINQ – LES AMENDEMENTS Et DOCUMENTS supplémentaires</w:t>
      </w:r>
      <w:r>
        <w:rPr>
          <w:lang w:val="fr-FR"/>
        </w:rPr>
      </w:r>
    </w:p>
    <w:p>
      <w:pPr>
        <w:rPr>
          <w:b/>
          <w:lang w:val="fr-FR"/>
        </w:rPr>
      </w:pPr>
      <w:r>
        <w:rPr>
          <w:b/>
          <w:lang w:val="fr-FR"/>
        </w:rPr>
      </w:r>
      <w:r>
        <w:rPr>
          <w:b/>
          <w:lang w:val="fr-FR"/>
        </w:rPr>
      </w:r>
    </w:p>
    <w:p>
      <w:pPr>
        <w:pStyle w:val="795"/>
        <w:numPr>
          <w:ilvl w:val="0"/>
          <w:numId w:val="16"/>
        </w:numPr>
        <w:spacing w:after="0"/>
        <w:rPr>
          <w:lang w:val="fr-FR"/>
        </w:rPr>
      </w:pPr>
      <w:r>
        <w:rPr>
          <w:rFonts w:ascii="Arial Narrow" w:hAnsi="Arial Narrow"/>
          <w:lang w:val="fr-FR"/>
        </w:rPr>
        <w:t xml:space="preserve">Les amendements ou modifications de toute nature doivent être établies par Avenant, qui deviendra partie intégrante du présent Accord par la signature des représentants légaux des parties;</w:t>
      </w:r>
      <w:r>
        <w:rPr>
          <w:lang w:val="fr-FR"/>
        </w:rPr>
      </w:r>
    </w:p>
    <w:p>
      <w:pPr>
        <w:pStyle w:val="795"/>
        <w:numPr>
          <w:ilvl w:val="0"/>
          <w:numId w:val="16"/>
        </w:numPr>
        <w:contextualSpacing w:val="0"/>
        <w:spacing w:after="0"/>
        <w:rPr>
          <w:rFonts w:ascii="Arial Narrow" w:hAnsi="Arial Narrow"/>
          <w:lang w:val="fr-FR"/>
        </w:rPr>
      </w:pPr>
      <w:r>
        <w:rPr>
          <w:rFonts w:ascii="Arial Narrow" w:hAnsi="Arial Narrow"/>
          <w:lang w:val="fr-FR"/>
        </w:rPr>
        <w:t xml:space="preserve">Indépendamment de transcription, le Plan de Travail et les documents supplémentaires similaires, avec leurs calendriers d’exécution respectifs, font partie intégrante du présent Accord.</w:t>
      </w:r>
      <w:r>
        <w:rPr>
          <w:rFonts w:ascii="Arial Narrow" w:hAnsi="Arial Narrow"/>
          <w:lang w:val="fr-FR"/>
        </w:rPr>
      </w:r>
    </w:p>
    <w:p>
      <w:pPr>
        <w:rPr>
          <w:b/>
          <w:lang w:val="fr-FR"/>
        </w:rPr>
      </w:pPr>
      <w:r>
        <w:rPr>
          <w:b/>
          <w:lang w:val="fr-FR"/>
        </w:rPr>
      </w:r>
      <w:r>
        <w:rPr>
          <w:b/>
          <w:lang w:val="fr-FR"/>
        </w:rPr>
      </w:r>
    </w:p>
    <w:p>
      <w:pPr>
        <w:pStyle w:val="806"/>
        <w:rPr>
          <w:lang w:val="fr-FR"/>
        </w:rPr>
      </w:pPr>
      <w:r>
        <w:rPr>
          <w:lang w:val="fr-FR"/>
        </w:rPr>
        <w:t xml:space="preserve">ARTICLE SIX – TERME ET FIN</w:t>
      </w:r>
      <w:r>
        <w:rPr>
          <w:lang w:val="fr-FR"/>
        </w:rPr>
      </w:r>
    </w:p>
    <w:p>
      <w:pPr>
        <w:rPr>
          <w:b/>
          <w:lang w:val="fr-FR"/>
        </w:rPr>
      </w:pPr>
      <w:r>
        <w:rPr>
          <w:b/>
          <w:lang w:val="fr-FR"/>
        </w:rPr>
      </w:r>
      <w:r>
        <w:rPr>
          <w:b/>
          <w:lang w:val="fr-FR"/>
        </w:rPr>
      </w:r>
    </w:p>
    <w:p>
      <w:pPr>
        <w:rPr>
          <w:lang w:val="fr-FR"/>
        </w:rPr>
      </w:pPr>
      <w:r>
        <w:rPr>
          <w:lang w:val="fr-FR"/>
        </w:rPr>
        <w:t xml:space="preserve">Le présent Accord entrera en vigueur à la date de la dernière signature et durera cinq (05) ans.</w:t>
      </w:r>
      <w:r>
        <w:rPr>
          <w:lang w:val="fr-FR"/>
        </w:rPr>
      </w:r>
    </w:p>
    <w:p>
      <w:pPr>
        <w:numPr>
          <w:ilvl w:val="0"/>
          <w:numId w:val="15"/>
        </w:numPr>
        <w:ind w:left="714" w:hanging="357"/>
        <w:rPr>
          <w:lang w:val="fr-FR"/>
        </w:rPr>
      </w:pPr>
      <w:r>
        <w:rPr>
          <w:lang w:val="fr-FR"/>
        </w:rPr>
        <w:t xml:space="preserve">Au cas où le présent Accord restera sans activité pendant sa validité il y aura son expiration.</w:t>
      </w:r>
      <w:r>
        <w:rPr>
          <w:lang w:val="fr-FR"/>
        </w:rPr>
      </w:r>
    </w:p>
    <w:p>
      <w:pPr>
        <w:numPr>
          <w:ilvl w:val="0"/>
          <w:numId w:val="15"/>
        </w:numPr>
        <w:ind w:left="714" w:hanging="357"/>
        <w:rPr>
          <w:lang w:val="fr-FR"/>
        </w:rPr>
      </w:pPr>
      <w:r>
        <w:rPr>
          <w:lang w:val="fr-FR"/>
        </w:rPr>
        <w:t xml:space="preserve">Lorsque l'Accord continue actif, les parties peuvent le renouveler par Avenant.</w:t>
      </w:r>
      <w:r>
        <w:rPr>
          <w:lang w:val="fr-FR"/>
        </w:rPr>
      </w:r>
    </w:p>
    <w:p>
      <w:pPr>
        <w:numPr>
          <w:ilvl w:val="0"/>
          <w:numId w:val="15"/>
        </w:numPr>
        <w:ind w:left="714" w:hanging="357"/>
        <w:rPr>
          <w:lang w:val="fr-FR"/>
        </w:rPr>
      </w:pPr>
      <w:r>
        <w:rPr>
          <w:lang w:val="fr-FR"/>
        </w:rPr>
        <w:t xml:space="preserve">Chaque partie peut dénoncer le présent Accord à tout moment par accord mutuel ou par avis écrit à l’autre(s) partie(s) six mois à l'avance.</w:t>
      </w:r>
      <w:r>
        <w:rPr>
          <w:lang w:val="fr-FR"/>
        </w:rPr>
      </w:r>
    </w:p>
    <w:p>
      <w:pPr>
        <w:numPr>
          <w:ilvl w:val="1"/>
          <w:numId w:val="15"/>
        </w:numPr>
        <w:rPr>
          <w:lang w:val="fr-FR"/>
        </w:rPr>
      </w:pPr>
      <w:r>
        <w:rPr>
          <w:lang w:val="fr-FR"/>
        </w:rPr>
        <w:t xml:space="preserve">En aucun cas, une telle résiliation affectera les activités qui sont en cours avant la date d'expiration réelle.</w:t>
      </w:r>
      <w:r>
        <w:rPr>
          <w:lang w:val="fr-FR"/>
        </w:rPr>
      </w:r>
    </w:p>
    <w:p>
      <w:pPr>
        <w:rPr>
          <w:lang w:val="fr-FR"/>
        </w:rPr>
      </w:pPr>
      <w:r>
        <w:rPr>
          <w:lang w:val="fr-FR"/>
        </w:rPr>
      </w:r>
      <w:r>
        <w:rPr>
          <w:lang w:val="fr-FR"/>
        </w:rPr>
      </w:r>
    </w:p>
    <w:p>
      <w:pPr>
        <w:pStyle w:val="806"/>
        <w:rPr>
          <w:lang w:val="fr-FR"/>
        </w:rPr>
      </w:pPr>
      <w:r>
        <w:rPr>
          <w:lang w:val="fr-FR"/>
        </w:rPr>
        <w:t xml:space="preserve">ARTICLE SEPT – LA PUBLICATION</w:t>
      </w:r>
      <w:r>
        <w:rPr>
          <w:lang w:val="fr-FR"/>
        </w:rPr>
      </w:r>
    </w:p>
    <w:p>
      <w:pPr>
        <w:rPr>
          <w:b/>
          <w:lang w:val="fr-FR"/>
        </w:rPr>
      </w:pPr>
      <w:r>
        <w:rPr>
          <w:b/>
          <w:lang w:val="fr-FR"/>
        </w:rPr>
      </w:r>
      <w:r>
        <w:rPr>
          <w:b/>
          <w:lang w:val="fr-FR"/>
        </w:rPr>
      </w:r>
    </w:p>
    <w:p>
      <w:pPr>
        <w:rPr>
          <w:lang w:val="fr-FR"/>
        </w:rPr>
      </w:pPr>
      <w:r>
        <w:rPr>
          <w:lang w:val="fr-FR"/>
        </w:rPr>
        <w:t xml:space="preserve">En Visant la publicité à des actes publics, L’extrait du présent Accord sera publié par UFRJ dans "Bulletin de l'UFRJ" et dans le Journal Officiel.</w:t>
      </w:r>
      <w:r>
        <w:rPr>
          <w:lang w:val="fr-FR"/>
        </w:rPr>
      </w:r>
    </w:p>
    <w:p>
      <w:pPr>
        <w:rPr>
          <w:lang w:val="fr-FR"/>
        </w:rPr>
      </w:pPr>
      <w:r>
        <w:rPr>
          <w:lang w:val="fr-FR"/>
        </w:rPr>
      </w:r>
      <w:r>
        <w:rPr>
          <w:lang w:val="fr-FR"/>
        </w:rPr>
      </w:r>
    </w:p>
    <w:p>
      <w:pPr>
        <w:rPr>
          <w:lang w:val="fr-FR"/>
        </w:rPr>
      </w:pPr>
      <w:r>
        <w:rPr>
          <w:lang w:val="fr-FR"/>
        </w:rPr>
      </w:r>
      <w:r>
        <w:rPr>
          <w:lang w:val="fr-FR"/>
        </w:rPr>
      </w:r>
    </w:p>
    <w:p>
      <w:pPr>
        <w:rPr>
          <w:lang w:val="fr-FR"/>
        </w:rPr>
      </w:pPr>
      <w:r>
        <w:rPr>
          <w:lang w:val="fr-FR"/>
        </w:rPr>
        <w:t xml:space="preserve">LES PARTIES, EN CONFORMITE AVEC LE CONTENU ET LES CONDITIONS CI-DESSUS, signeront les quatre (04) exemplaires du présent Accord, deux (02) en portugais et deux (02) en français, que les parties reconnaissent comme authentique.</w:t>
      </w:r>
      <w:r>
        <w:rPr>
          <w:lang w:val="fr-FR"/>
        </w:rPr>
      </w:r>
    </w:p>
    <w:p>
      <w:pPr>
        <w:rPr>
          <w:lang w:val="fr-FR"/>
        </w:rPr>
      </w:pPr>
      <w:r>
        <w:rPr>
          <w:lang w:val="fr-FR"/>
        </w:rPr>
      </w:r>
      <w:r>
        <w:rPr>
          <w:lang w:val="fr-FR"/>
        </w:rPr>
      </w:r>
    </w:p>
    <w:tbl>
      <w:tblPr>
        <w:tblW w:w="8505" w:type="dxa"/>
        <w:tblLayout w:type="fixed"/>
        <w:tblLook w:val="04A0" w:firstRow="1" w:lastRow="0" w:firstColumn="1" w:lastColumn="0" w:noHBand="0" w:noVBand="1"/>
      </w:tblPr>
      <w:tblGrid>
        <w:gridCol w:w="4252"/>
        <w:gridCol w:w="4253"/>
      </w:tblGrid>
      <w:tr>
        <w:trPr/>
        <w:tc>
          <w:tcPr>
            <w:tcBorders>
              <w:top w:val="none" w:color="000000" w:sz="4" w:space="0"/>
              <w:left w:val="none" w:color="000000" w:sz="4" w:space="0"/>
              <w:bottom w:val="none" w:color="000000" w:sz="4" w:space="0"/>
              <w:right w:val="none" w:color="000000" w:sz="4" w:space="0"/>
            </w:tcBorders>
            <w:tcW w:w="4252" w:type="dxa"/>
            <w:textDirection w:val="lrTb"/>
            <w:noWrap w:val="false"/>
          </w:tcPr>
          <w:p>
            <w:pPr>
              <w:rPr>
                <w:rFonts w:eastAsia="Times New Roman" w:cs="Times New Roman"/>
                <w:szCs w:val="20"/>
                <w:lang w:val="fr-FR" w:eastAsia="en-US"/>
              </w:rPr>
            </w:pPr>
            <w:r>
              <w:rPr>
                <w:rFonts w:eastAsia="Times New Roman" w:cs="Times New Roman"/>
                <w:szCs w:val="20"/>
                <w:lang w:val="fr-FR" w:eastAsia="en-US"/>
              </w:rPr>
            </w:r>
            <w:r>
              <w:rPr>
                <w:rFonts w:eastAsia="Times New Roman" w:cs="Times New Roman"/>
                <w:szCs w:val="20"/>
                <w:lang w:val="fr-FR" w:eastAsia="en-US"/>
              </w:rPr>
            </w:r>
          </w:p>
          <w:p>
            <w:pPr>
              <w:rPr>
                <w:rStyle w:val="771"/>
              </w:rPr>
            </w:pPr>
            <w:r>
              <w:rPr>
                <w:rStyle w:val="771"/>
                <w:lang w:val="pt-BR" w:eastAsia="en-US"/>
              </w:rPr>
              <w:t xml:space="preserve">Prof. </w:t>
            </w:r>
            <w:r>
              <w:rPr>
                <w:rStyle w:val="771"/>
                <w:lang w:val="pt-BR" w:eastAsia="en-US"/>
              </w:rPr>
              <w:t xml:space="preserve">Roberto de Andrade Medronho</w:t>
            </w:r>
            <w:r>
              <w:rPr>
                <w:rStyle w:val="771"/>
              </w:rPr>
            </w:r>
          </w:p>
          <w:p>
            <w:pPr>
              <w:rPr>
                <w:lang w:val="pt-BR" w:eastAsia="en-US"/>
              </w:rPr>
            </w:pPr>
            <w:r>
              <w:rPr>
                <w:szCs w:val="20"/>
                <w:lang w:val="pt-BR" w:eastAsia="en-US"/>
              </w:rPr>
            </w:r>
            <w:r>
              <w:rPr>
                <w:rFonts w:cs="Arial"/>
              </w:rPr>
              <w:t xml:space="preserve">Recteur</w:t>
            </w:r>
            <w:r/>
            <w:r>
              <w:rPr>
                <w:szCs w:val="20"/>
                <w:lang w:val="pt-BR" w:eastAsia="en-US"/>
              </w:rPr>
            </w:r>
            <w:r>
              <w:rPr>
                <w:szCs w:val="20"/>
                <w:lang w:val="pt-BR" w:eastAsia="en-US"/>
              </w:rPr>
              <w:t xml:space="preserve"> - UFRJ</w:t>
            </w:r>
            <w:r>
              <w:rPr>
                <w:lang w:val="pt-BR" w:eastAsia="en-US"/>
              </w:rPr>
            </w:r>
          </w:p>
          <w:p>
            <w:pPr>
              <w:rPr>
                <w:lang w:val="pt-BR" w:eastAsia="en-US"/>
              </w:rPr>
            </w:pPr>
            <w:r>
              <w:rPr>
                <w:lang w:val="pt-BR" w:eastAsia="en-US"/>
              </w:rPr>
            </w:r>
            <w:r>
              <w:rPr>
                <w:lang w:val="pt-BR" w:eastAsia="en-US"/>
              </w:rPr>
            </w:r>
          </w:p>
          <w:p>
            <w:pPr>
              <w:rPr>
                <w:lang w:val="pt-BR" w:eastAsia="en-US"/>
              </w:rPr>
            </w:pPr>
            <w:r>
              <w:rPr>
                <w:lang w:val="pt-BR" w:eastAsia="en-US"/>
              </w:rPr>
            </w:r>
            <w:r>
              <w:rPr>
                <w:lang w:val="pt-BR" w:eastAsia="en-US"/>
              </w:rPr>
            </w:r>
          </w:p>
          <w:p>
            <w:pPr>
              <w:rPr>
                <w:szCs w:val="20"/>
                <w:lang w:eastAsia="en-US"/>
              </w:rPr>
            </w:pPr>
            <w:r>
              <w:rPr>
                <w:szCs w:val="20"/>
                <w:lang w:eastAsia="en-US"/>
              </w:rPr>
              <w:t xml:space="preserve">____________________</w:t>
            </w:r>
            <w:r>
              <w:rPr>
                <w:szCs w:val="20"/>
                <w:lang w:eastAsia="en-US"/>
              </w:rPr>
            </w:r>
          </w:p>
          <w:p>
            <w:pPr>
              <w:rPr>
                <w:szCs w:val="20"/>
                <w:lang w:eastAsia="en-US"/>
              </w:rPr>
            </w:pPr>
            <w:r>
              <w:rPr>
                <w:szCs w:val="20"/>
                <w:lang w:eastAsia="en-US"/>
              </w:rPr>
              <w:t xml:space="preserve">Le ___/___/______</w:t>
            </w:r>
            <w:r>
              <w:rPr>
                <w:szCs w:val="20"/>
                <w:lang w:eastAsia="en-US"/>
              </w:rPr>
            </w:r>
          </w:p>
          <w:p>
            <w:pPr>
              <w:rPr>
                <w:szCs w:val="20"/>
                <w:lang w:eastAsia="en-US"/>
              </w:rPr>
            </w:pPr>
            <w:r>
              <w:rPr>
                <w:szCs w:val="20"/>
                <w:lang w:eastAsia="en-US"/>
              </w:rPr>
            </w:r>
            <w:r>
              <w:rPr>
                <w:szCs w:val="20"/>
                <w:lang w:eastAsia="en-US"/>
              </w:rPr>
            </w:r>
          </w:p>
          <w:p>
            <w:r/>
            <w:r/>
          </w:p>
        </w:tc>
        <w:tc>
          <w:tcPr>
            <w:tcBorders>
              <w:top w:val="none" w:color="000000" w:sz="4" w:space="0"/>
              <w:left w:val="none" w:color="000000" w:sz="4" w:space="0"/>
              <w:bottom w:val="none" w:color="000000" w:sz="4" w:space="0"/>
              <w:right w:val="none" w:color="000000" w:sz="4" w:space="0"/>
            </w:tcBorders>
            <w:tcW w:w="4252" w:type="dxa"/>
            <w:textDirection w:val="lrTb"/>
            <w:noWrap w:val="false"/>
          </w:tcPr>
          <w:p>
            <w:pPr>
              <w:rPr>
                <w:rFonts w:ascii="Times New Roman" w:hAnsi="Times New Roman"/>
                <w:szCs w:val="20"/>
                <w:lang w:eastAsia="en-US"/>
              </w:rPr>
            </w:pPr>
            <w:r>
              <w:rPr>
                <w:rFonts w:ascii="Times New Roman" w:hAnsi="Times New Roman"/>
                <w:szCs w:val="20"/>
                <w:lang w:eastAsia="en-US"/>
              </w:rPr>
            </w:r>
            <w:r>
              <w:rPr>
                <w:rFonts w:ascii="Times New Roman" w:hAnsi="Times New Roman"/>
                <w:szCs w:val="20"/>
                <w:lang w:eastAsia="en-US"/>
              </w:rPr>
            </w:r>
          </w:p>
          <w:p>
            <w:pPr>
              <w:rPr>
                <w:szCs w:val="20"/>
                <w:lang w:eastAsia="en-US"/>
              </w:rPr>
            </w:pPr>
            <w:r>
              <w:rPr>
                <w:rStyle w:val="771"/>
                <w:lang w:eastAsia="en-US"/>
              </w:rPr>
              <w:t xml:space="preserve">[Nom]</w:t>
            </w:r>
            <w:r>
              <w:rPr>
                <w:szCs w:val="20"/>
                <w:lang w:eastAsia="en-US"/>
              </w:rPr>
            </w:r>
          </w:p>
          <w:p>
            <w:pPr>
              <w:rPr>
                <w:b/>
                <w:bCs/>
                <w:lang w:eastAsia="en-US"/>
              </w:rPr>
            </w:pPr>
            <w:r>
              <w:rPr>
                <w:szCs w:val="20"/>
                <w:lang w:eastAsia="en-US"/>
              </w:rPr>
              <w:t xml:space="preserve">[</w:t>
            </w:r>
            <w:r>
              <w:rPr>
                <w:b/>
                <w:szCs w:val="20"/>
                <w:lang w:eastAsia="en-US"/>
              </w:rPr>
              <w:t xml:space="preserve">Poste]</w:t>
            </w:r>
            <w:r>
              <w:rPr>
                <w:szCs w:val="20"/>
                <w:lang w:eastAsia="en-US"/>
              </w:rPr>
              <w:t xml:space="preserve"> – </w:t>
            </w:r>
            <w:r>
              <w:rPr>
                <w:b/>
                <w:szCs w:val="20"/>
                <w:lang w:eastAsia="en-US"/>
              </w:rPr>
              <w:t xml:space="preserve">[SIGLE]</w:t>
            </w:r>
            <w:r>
              <w:rPr>
                <w:b/>
                <w:bCs/>
                <w:lang w:eastAsia="en-US"/>
              </w:rPr>
            </w:r>
          </w:p>
          <w:p>
            <w:pPr>
              <w:rPr>
                <w:lang w:eastAsia="en-US"/>
              </w:rPr>
            </w:pPr>
            <w:r>
              <w:rPr>
                <w:lang w:eastAsia="en-US"/>
              </w:rPr>
            </w:r>
            <w:r>
              <w:rPr>
                <w:lang w:eastAsia="en-US"/>
              </w:rPr>
            </w:r>
          </w:p>
          <w:p>
            <w:pPr>
              <w:rPr>
                <w:lang w:eastAsia="en-US"/>
              </w:rPr>
            </w:pPr>
            <w:r>
              <w:rPr>
                <w:lang w:eastAsia="en-US"/>
              </w:rPr>
            </w:r>
            <w:r>
              <w:rPr>
                <w:lang w:eastAsia="en-US"/>
              </w:rPr>
            </w:r>
          </w:p>
          <w:p>
            <w:pPr>
              <w:rPr>
                <w:szCs w:val="20"/>
                <w:lang w:eastAsia="en-US"/>
              </w:rPr>
            </w:pPr>
            <w:r>
              <w:rPr>
                <w:szCs w:val="20"/>
                <w:lang w:eastAsia="en-US"/>
              </w:rPr>
              <w:t xml:space="preserve">____________________</w:t>
            </w:r>
            <w:r>
              <w:rPr>
                <w:szCs w:val="20"/>
                <w:lang w:eastAsia="en-US"/>
              </w:rPr>
            </w:r>
          </w:p>
          <w:p>
            <w:pPr>
              <w:rPr>
                <w:szCs w:val="20"/>
                <w:lang w:eastAsia="en-US"/>
              </w:rPr>
            </w:pPr>
            <w:r>
              <w:rPr>
                <w:szCs w:val="20"/>
                <w:lang w:eastAsia="en-US"/>
              </w:rPr>
              <w:t xml:space="preserve">Le ___/___/______</w:t>
            </w:r>
            <w:r>
              <w:rPr>
                <w:szCs w:val="20"/>
                <w:lang w:eastAsia="en-US"/>
              </w:rPr>
            </w:r>
          </w:p>
          <w:p>
            <w:pPr>
              <w:rPr>
                <w:szCs w:val="20"/>
                <w:lang w:eastAsia="en-US"/>
              </w:rPr>
            </w:pPr>
            <w:r>
              <w:rPr>
                <w:szCs w:val="20"/>
                <w:lang w:eastAsia="en-US"/>
              </w:rPr>
            </w:r>
            <w:r>
              <w:rPr>
                <w:szCs w:val="20"/>
                <w:lang w:eastAsia="en-US"/>
              </w:rPr>
            </w:r>
          </w:p>
          <w:p>
            <w:pPr>
              <w:rPr>
                <w:lang w:val="pt-BR"/>
              </w:rPr>
            </w:pPr>
            <w:r>
              <w:rPr>
                <w:lang w:val="pt-BR"/>
              </w:rPr>
            </w:r>
            <w:r>
              <w:rPr>
                <w:lang w:val="pt-BR"/>
              </w:rPr>
            </w:r>
          </w:p>
        </w:tc>
      </w:tr>
    </w:tbl>
    <w:p>
      <w:pPr>
        <w:rPr>
          <w:lang w:val="fr-FR"/>
        </w:rPr>
      </w:pPr>
      <w:r>
        <w:rPr>
          <w:lang w:val="fr-FR"/>
        </w:rPr>
      </w:r>
      <w:r>
        <w:rPr>
          <w:lang w:val="fr-FR"/>
        </w:rPr>
      </w:r>
    </w:p>
    <w:p>
      <w:pPr>
        <w:rPr>
          <w:lang w:val="pt-BR"/>
        </w:rPr>
      </w:pPr>
      <w:r>
        <w:rPr>
          <w:lang w:val="pt-BR"/>
        </w:rPr>
      </w:r>
      <w:r>
        <w:rPr>
          <w:lang w:val="pt-BR"/>
        </w:rPr>
      </w:r>
    </w:p>
    <w:sectPr>
      <w:headerReference w:type="default" r:id="rId9"/>
      <w:footnotePr/>
      <w:endnotePr/>
      <w:type w:val="nextPage"/>
      <w:pgSz w:w="11906" w:h="16838" w:orient="portrait"/>
      <w:pgMar w:top="1134" w:right="1701" w:bottom="1134" w:left="1701" w:header="709"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ahoma">
    <w:panose1 w:val="020B0604030504040204"/>
  </w:font>
  <w:font w:name="Times New Roman">
    <w:panose1 w:val="02020603050405020304"/>
  </w:font>
  <w:font w:name="Arial Narrow">
    <w:panose1 w:val="020B06040202020202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240" w:lineRule="auto"/>
      </w:pPr>
      <w:r>
        <w:separator/>
      </w:r>
      <w:r/>
    </w:p>
  </w:footnote>
  <w:footnote w:type="continuationSeparator" w:id="0">
    <w:p>
      <w:pPr>
        <w:spacing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00"/>
      <w:jc w:val="left"/>
    </w:pPr>
    <w:r>
      <mc:AlternateContent>
        <mc:Choice Requires="wpg">
          <w:drawing>
            <wp:inline xmlns:wp="http://schemas.openxmlformats.org/drawingml/2006/wordprocessingDrawing" distT="0" distB="0" distL="0" distR="0">
              <wp:extent cx="1962150" cy="99123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pic:cNvPicPr>
                      <pic:nvPr/>
                    </pic:nvPicPr>
                    <pic:blipFill>
                      <a:blip r:embed="rId1"/>
                      <a:stretch/>
                    </pic:blipFill>
                    <pic:spPr bwMode="auto">
                      <a:xfrm>
                        <a:off x="0" y="0"/>
                        <a:ext cx="1962150" cy="99123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4.50pt;height:78.05pt;mso-wrap-distance-left:0.00pt;mso-wrap-distance-top:0.00pt;mso-wrap-distance-right:0.00pt;mso-wrap-distance-bottom:0.00pt;" stroked="false">
              <v:path textboxrect="0,0,0,0"/>
              <v:imagedata r:id="rId1" o:title=""/>
            </v:shape>
          </w:pict>
        </mc:Fallback>
      </mc:AlternateContent>
    </w:r>
    <w:r>
      <w:t xml:space="preserve">                                      Logo da </w:t>
    </w:r>
    <w:r>
      <w:t xml:space="preserve">instituição</w:t>
    </w:r>
    <w:r>
      <w:t xml:space="preserve"> </w:t>
    </w:r>
    <w:r>
      <w:t xml:space="preserve">parceira</w:t>
    </w:r>
    <w:r/>
  </w:p>
  <w:p>
    <w:pPr>
      <w:pStyle w:val="80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lowerLetter"/>
      <w:isLgl w:val="false"/>
      <w:suff w:val="tab"/>
      <w:lvlText w:val="%1)"/>
      <w:lvlJc w:val="left"/>
      <w:pPr>
        <w:ind w:left="360" w:hanging="360"/>
        <w:tabs>
          <w:tab w:val="num" w:pos="0" w:leader="none"/>
        </w:tabs>
      </w:pPr>
    </w:lvl>
    <w:lvl w:ilvl="1">
      <w:start w:val="1"/>
      <w:numFmt w:val="lowerLetter"/>
      <w:isLgl w:val="false"/>
      <w:suff w:val="tab"/>
      <w:lvlText w:val="%2)"/>
      <w:lvlJc w:val="left"/>
      <w:pPr>
        <w:ind w:left="720" w:hanging="360"/>
        <w:tabs>
          <w:tab w:val="num" w:pos="0" w:leader="none"/>
        </w:tabs>
      </w:pPr>
    </w:lvl>
    <w:lvl w:ilvl="2">
      <w:start w:val="1"/>
      <w:numFmt w:val="lowerLetter"/>
      <w:isLgl w:val="false"/>
      <w:suff w:val="tab"/>
      <w:lvlText w:val="%3)"/>
      <w:lvlJc w:val="left"/>
      <w:pPr>
        <w:ind w:left="1080" w:hanging="360"/>
        <w:tabs>
          <w:tab w:val="num" w:pos="0" w:leader="none"/>
        </w:tabs>
      </w:pPr>
    </w:lvl>
    <w:lvl w:ilvl="3">
      <w:start w:val="1"/>
      <w:numFmt w:val="decimal"/>
      <w:isLgl w:val="false"/>
      <w:suff w:val="tab"/>
      <w:lvlText w:val="(%4)"/>
      <w:lvlJc w:val="left"/>
      <w:pPr>
        <w:ind w:left="1440" w:hanging="360"/>
        <w:tabs>
          <w:tab w:val="num" w:pos="0" w:leader="none"/>
        </w:tabs>
      </w:pPr>
    </w:lvl>
    <w:lvl w:ilvl="4">
      <w:start w:val="1"/>
      <w:numFmt w:val="lowerLetter"/>
      <w:isLgl w:val="false"/>
      <w:suff w:val="tab"/>
      <w:lvlText w:val="(%5)"/>
      <w:lvlJc w:val="left"/>
      <w:pPr>
        <w:ind w:left="1800" w:hanging="360"/>
        <w:tabs>
          <w:tab w:val="num" w:pos="0" w:leader="none"/>
        </w:tabs>
      </w:pPr>
    </w:lvl>
    <w:lvl w:ilvl="5">
      <w:start w:val="1"/>
      <w:numFmt w:val="lowerRoman"/>
      <w:isLgl w:val="false"/>
      <w:suff w:val="tab"/>
      <w:lvlText w:val="(%6)"/>
      <w:lvlJc w:val="left"/>
      <w:pPr>
        <w:ind w:left="2160" w:hanging="360"/>
        <w:tabs>
          <w:tab w:val="num" w:pos="0" w:leader="none"/>
        </w:tabs>
      </w:pPr>
    </w:lvl>
    <w:lvl w:ilvl="6">
      <w:start w:val="1"/>
      <w:numFmt w:val="decimal"/>
      <w:isLgl w:val="false"/>
      <w:suff w:val="tab"/>
      <w:lvlText w:val="%7."/>
      <w:lvlJc w:val="left"/>
      <w:pPr>
        <w:ind w:left="2520" w:hanging="360"/>
        <w:tabs>
          <w:tab w:val="num" w:pos="0" w:leader="none"/>
        </w:tabs>
      </w:pPr>
    </w:lvl>
    <w:lvl w:ilvl="7">
      <w:start w:val="1"/>
      <w:numFmt w:val="lowerLetter"/>
      <w:isLgl w:val="false"/>
      <w:suff w:val="tab"/>
      <w:lvlText w:val="%8."/>
      <w:lvlJc w:val="left"/>
      <w:pPr>
        <w:ind w:left="2880" w:hanging="360"/>
        <w:tabs>
          <w:tab w:val="num" w:pos="0" w:leader="none"/>
        </w:tabs>
      </w:pPr>
    </w:lvl>
    <w:lvl w:ilvl="8">
      <w:start w:val="1"/>
      <w:numFmt w:val="lowerRoman"/>
      <w:isLgl w:val="false"/>
      <w:suff w:val="tab"/>
      <w:lvlText w:val="%9."/>
      <w:lvlJc w:val="left"/>
      <w:pPr>
        <w:ind w:left="3240" w:hanging="360"/>
        <w:tabs>
          <w:tab w:val="num" w:pos="0" w:leader="none"/>
        </w:tabs>
      </w:pPr>
    </w:lvl>
  </w:abstractNum>
  <w:abstractNum w:abstractNumId="1">
    <w:multiLevelType w:val="hybridMultilevel"/>
    <w:lvl w:ilvl="0">
      <w:start w:val="1"/>
      <w:numFmt w:val="upperRoman"/>
      <w:isLgl w:val="false"/>
      <w:suff w:val="tab"/>
      <w:lvlText w:val="%1."/>
      <w:lvlJc w:val="right"/>
      <w:pPr>
        <w:ind w:left="1800" w:hanging="360"/>
        <w:tabs>
          <w:tab w:val="num" w:pos="1800" w:leader="none"/>
        </w:tabs>
      </w:pPr>
    </w:lvl>
    <w:lvl w:ilvl="1">
      <w:start w:val="1"/>
      <w:numFmt w:val="bullet"/>
      <w:isLgl w:val="false"/>
      <w:suff w:val="tab"/>
      <w:lvlText w:val="o"/>
      <w:lvlJc w:val="left"/>
      <w:pPr>
        <w:ind w:left="2520" w:hanging="360"/>
        <w:tabs>
          <w:tab w:val="num" w:pos="2520" w:leader="none"/>
        </w:tabs>
      </w:pPr>
      <w:rPr>
        <w:rFonts w:hint="default" w:ascii="Courier New" w:hAnsi="Courier New" w:cs="Courier New"/>
      </w:rPr>
    </w:lvl>
    <w:lvl w:ilvl="2">
      <w:start w:val="1"/>
      <w:numFmt w:val="bullet"/>
      <w:isLgl w:val="false"/>
      <w:suff w:val="tab"/>
      <w:lvlText w:val=""/>
      <w:lvlJc w:val="left"/>
      <w:pPr>
        <w:ind w:left="3240" w:hanging="360"/>
        <w:tabs>
          <w:tab w:val="num" w:pos="3240" w:leader="none"/>
        </w:tabs>
      </w:pPr>
      <w:rPr>
        <w:rFonts w:hint="default" w:ascii="Wingdings" w:hAnsi="Wingdings" w:cs="Wingdings"/>
      </w:rPr>
    </w:lvl>
    <w:lvl w:ilvl="3">
      <w:start w:val="1"/>
      <w:numFmt w:val="bullet"/>
      <w:isLgl w:val="false"/>
      <w:suff w:val="tab"/>
      <w:lvlText w:val=""/>
      <w:lvlJc w:val="left"/>
      <w:pPr>
        <w:ind w:left="3960" w:hanging="360"/>
        <w:tabs>
          <w:tab w:val="num" w:pos="3960" w:leader="none"/>
        </w:tabs>
      </w:pPr>
      <w:rPr>
        <w:rFonts w:hint="default" w:ascii="Symbol" w:hAnsi="Symbol" w:cs="Symbol"/>
      </w:rPr>
    </w:lvl>
    <w:lvl w:ilvl="4">
      <w:start w:val="1"/>
      <w:numFmt w:val="bullet"/>
      <w:isLgl w:val="false"/>
      <w:suff w:val="tab"/>
      <w:lvlText w:val="o"/>
      <w:lvlJc w:val="left"/>
      <w:pPr>
        <w:ind w:left="4680" w:hanging="360"/>
        <w:tabs>
          <w:tab w:val="num" w:pos="4680" w:leader="none"/>
        </w:tabs>
      </w:pPr>
      <w:rPr>
        <w:rFonts w:hint="default" w:ascii="Courier New" w:hAnsi="Courier New" w:cs="Courier New"/>
      </w:rPr>
    </w:lvl>
    <w:lvl w:ilvl="5">
      <w:start w:val="1"/>
      <w:numFmt w:val="bullet"/>
      <w:isLgl w:val="false"/>
      <w:suff w:val="tab"/>
      <w:lvlText w:val=""/>
      <w:lvlJc w:val="left"/>
      <w:pPr>
        <w:ind w:left="5400" w:hanging="360"/>
        <w:tabs>
          <w:tab w:val="num" w:pos="5400" w:leader="none"/>
        </w:tabs>
      </w:pPr>
      <w:rPr>
        <w:rFonts w:hint="default" w:ascii="Wingdings" w:hAnsi="Wingdings" w:cs="Wingdings"/>
      </w:rPr>
    </w:lvl>
    <w:lvl w:ilvl="6">
      <w:start w:val="1"/>
      <w:numFmt w:val="bullet"/>
      <w:isLgl w:val="false"/>
      <w:suff w:val="tab"/>
      <w:lvlText w:val=""/>
      <w:lvlJc w:val="left"/>
      <w:pPr>
        <w:ind w:left="6120" w:hanging="360"/>
        <w:tabs>
          <w:tab w:val="num" w:pos="6120" w:leader="none"/>
        </w:tabs>
      </w:pPr>
      <w:rPr>
        <w:rFonts w:hint="default" w:ascii="Symbol" w:hAnsi="Symbol" w:cs="Symbol"/>
      </w:rPr>
    </w:lvl>
    <w:lvl w:ilvl="7">
      <w:start w:val="1"/>
      <w:numFmt w:val="bullet"/>
      <w:isLgl w:val="false"/>
      <w:suff w:val="tab"/>
      <w:lvlText w:val="o"/>
      <w:lvlJc w:val="left"/>
      <w:pPr>
        <w:ind w:left="6840" w:hanging="360"/>
        <w:tabs>
          <w:tab w:val="num" w:pos="6840" w:leader="none"/>
        </w:tabs>
      </w:pPr>
      <w:rPr>
        <w:rFonts w:hint="default" w:ascii="Courier New" w:hAnsi="Courier New" w:cs="Courier New"/>
      </w:rPr>
    </w:lvl>
    <w:lvl w:ilvl="8">
      <w:start w:val="1"/>
      <w:numFmt w:val="bullet"/>
      <w:isLgl w:val="false"/>
      <w:suff w:val="tab"/>
      <w:lvlText w:val=""/>
      <w:lvlJc w:val="left"/>
      <w:pPr>
        <w:ind w:left="7560" w:hanging="360"/>
        <w:tabs>
          <w:tab w:val="num" w:pos="7560" w:leader="none"/>
        </w:tabs>
      </w:pPr>
      <w:rPr>
        <w:rFonts w:hint="default" w:ascii="Wingdings" w:hAnsi="Wingdings" w:cs="Wingdings"/>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hint="default" w:ascii="Symbol" w:hAnsi="Symbol" w:cs="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cs="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cs="Wingdings"/>
        <w:sz w:val="20"/>
      </w:rPr>
    </w:lvl>
    <w:lvl w:ilvl="3">
      <w:start w:val="1"/>
      <w:numFmt w:val="bullet"/>
      <w:isLgl w:val="false"/>
      <w:suff w:val="tab"/>
      <w:lvlText w:val=""/>
      <w:lvlJc w:val="left"/>
      <w:pPr>
        <w:ind w:left="2880" w:hanging="360"/>
        <w:tabs>
          <w:tab w:val="num" w:pos="2880" w:leader="none"/>
        </w:tabs>
      </w:pPr>
      <w:rPr>
        <w:rFonts w:hint="default" w:ascii="Wingdings" w:hAnsi="Wingdings" w:cs="Wingdings"/>
        <w:sz w:val="20"/>
      </w:rPr>
    </w:lvl>
    <w:lvl w:ilvl="4">
      <w:start w:val="1"/>
      <w:numFmt w:val="bullet"/>
      <w:isLgl w:val="false"/>
      <w:suff w:val="tab"/>
      <w:lvlText w:val=""/>
      <w:lvlJc w:val="left"/>
      <w:pPr>
        <w:ind w:left="3600" w:hanging="360"/>
        <w:tabs>
          <w:tab w:val="num" w:pos="3600" w:leader="none"/>
        </w:tabs>
      </w:pPr>
      <w:rPr>
        <w:rFonts w:hint="default" w:ascii="Wingdings" w:hAnsi="Wingdings" w:cs="Wingdings"/>
        <w:sz w:val="20"/>
      </w:rPr>
    </w:lvl>
    <w:lvl w:ilvl="5">
      <w:start w:val="1"/>
      <w:numFmt w:val="bullet"/>
      <w:isLgl w:val="false"/>
      <w:suff w:val="tab"/>
      <w:lvlText w:val=""/>
      <w:lvlJc w:val="left"/>
      <w:pPr>
        <w:ind w:left="4320" w:hanging="360"/>
        <w:tabs>
          <w:tab w:val="num" w:pos="4320" w:leader="none"/>
        </w:tabs>
      </w:pPr>
      <w:rPr>
        <w:rFonts w:hint="default" w:ascii="Wingdings" w:hAnsi="Wingdings" w:cs="Wingdings"/>
        <w:sz w:val="20"/>
      </w:rPr>
    </w:lvl>
    <w:lvl w:ilvl="6">
      <w:start w:val="1"/>
      <w:numFmt w:val="bullet"/>
      <w:isLgl w:val="false"/>
      <w:suff w:val="tab"/>
      <w:lvlText w:val=""/>
      <w:lvlJc w:val="left"/>
      <w:pPr>
        <w:ind w:left="5040" w:hanging="360"/>
        <w:tabs>
          <w:tab w:val="num" w:pos="5040" w:leader="none"/>
        </w:tabs>
      </w:pPr>
      <w:rPr>
        <w:rFonts w:hint="default" w:ascii="Wingdings" w:hAnsi="Wingdings" w:cs="Wingdings"/>
        <w:sz w:val="20"/>
      </w:rPr>
    </w:lvl>
    <w:lvl w:ilvl="7">
      <w:start w:val="1"/>
      <w:numFmt w:val="bullet"/>
      <w:isLgl w:val="false"/>
      <w:suff w:val="tab"/>
      <w:lvlText w:val=""/>
      <w:lvlJc w:val="left"/>
      <w:pPr>
        <w:ind w:left="5760" w:hanging="360"/>
        <w:tabs>
          <w:tab w:val="num" w:pos="5760" w:leader="none"/>
        </w:tabs>
      </w:pPr>
      <w:rPr>
        <w:rFonts w:hint="default" w:ascii="Wingdings" w:hAnsi="Wingdings" w:cs="Wingdings"/>
        <w:sz w:val="20"/>
      </w:rPr>
    </w:lvl>
    <w:lvl w:ilvl="8">
      <w:start w:val="1"/>
      <w:numFmt w:val="bullet"/>
      <w:isLgl w:val="false"/>
      <w:suff w:val="tab"/>
      <w:lvlText w:val=""/>
      <w:lvlJc w:val="left"/>
      <w:pPr>
        <w:ind w:left="6480" w:hanging="360"/>
        <w:tabs>
          <w:tab w:val="num" w:pos="6480" w:leader="none"/>
        </w:tabs>
      </w:pPr>
      <w:rPr>
        <w:rFonts w:hint="default" w:ascii="Wingdings" w:hAnsi="Wingdings" w:cs="Wingdings"/>
        <w:sz w:val="20"/>
      </w:rPr>
    </w:lvl>
  </w:abstractNum>
  <w:abstractNum w:abstractNumId="3">
    <w:multiLevelType w:val="hybridMultilevel"/>
    <w:lvl w:ilvl="0">
      <w:start w:val="1"/>
      <w:numFmt w:val="decimal"/>
      <w:isLgl w:val="false"/>
      <w:suff w:val="tab"/>
      <w:lvlText w:val="%1."/>
      <w:lvlJc w:val="left"/>
      <w:pPr>
        <w:ind w:left="360" w:hanging="360"/>
        <w:tabs>
          <w:tab w:val="num" w:pos="0" w:leader="none"/>
        </w:tabs>
      </w:pPr>
    </w:lvl>
    <w:lvl w:ilvl="1">
      <w:start w:val="1"/>
      <w:numFmt w:val="decimal"/>
      <w:isLgl w:val="false"/>
      <w:suff w:val="tab"/>
      <w:lvlText w:val="%1.%2."/>
      <w:lvlJc w:val="left"/>
      <w:pPr>
        <w:ind w:left="792" w:hanging="432"/>
        <w:tabs>
          <w:tab w:val="num" w:pos="0" w:leader="none"/>
        </w:tabs>
      </w:pPr>
    </w:lvl>
    <w:lvl w:ilvl="2">
      <w:start w:val="1"/>
      <w:numFmt w:val="decimal"/>
      <w:isLgl w:val="false"/>
      <w:suff w:val="tab"/>
      <w:lvlText w:val="%1.%2.%3."/>
      <w:lvlJc w:val="left"/>
      <w:pPr>
        <w:ind w:left="1224" w:hanging="504"/>
        <w:tabs>
          <w:tab w:val="num" w:pos="0" w:leader="none"/>
        </w:tabs>
      </w:pPr>
    </w:lvl>
    <w:lvl w:ilvl="3">
      <w:start w:val="1"/>
      <w:numFmt w:val="decimal"/>
      <w:isLgl w:val="false"/>
      <w:suff w:val="tab"/>
      <w:lvlText w:val="%1.%2.%3.%4."/>
      <w:lvlJc w:val="left"/>
      <w:pPr>
        <w:ind w:left="1728" w:hanging="648"/>
        <w:tabs>
          <w:tab w:val="num" w:pos="0" w:leader="none"/>
        </w:tabs>
      </w:pPr>
    </w:lvl>
    <w:lvl w:ilvl="4">
      <w:start w:val="1"/>
      <w:numFmt w:val="decimal"/>
      <w:isLgl w:val="false"/>
      <w:suff w:val="tab"/>
      <w:lvlText w:val="%1.%2.%3.%4.%5."/>
      <w:lvlJc w:val="left"/>
      <w:pPr>
        <w:ind w:left="2232" w:hanging="792"/>
        <w:tabs>
          <w:tab w:val="num" w:pos="0" w:leader="none"/>
        </w:tabs>
      </w:pPr>
    </w:lvl>
    <w:lvl w:ilvl="5">
      <w:start w:val="1"/>
      <w:numFmt w:val="decimal"/>
      <w:isLgl w:val="false"/>
      <w:suff w:val="tab"/>
      <w:lvlText w:val="%1.%2.%3.%4.%5.%6."/>
      <w:lvlJc w:val="left"/>
      <w:pPr>
        <w:ind w:left="2736" w:hanging="936"/>
        <w:tabs>
          <w:tab w:val="num" w:pos="0" w:leader="none"/>
        </w:tabs>
      </w:pPr>
    </w:lvl>
    <w:lvl w:ilvl="6">
      <w:start w:val="1"/>
      <w:numFmt w:val="decimal"/>
      <w:isLgl w:val="false"/>
      <w:suff w:val="tab"/>
      <w:lvlText w:val="%1.%2.%3.%4.%5.%6.%7."/>
      <w:lvlJc w:val="left"/>
      <w:pPr>
        <w:ind w:left="3240" w:hanging="1080"/>
        <w:tabs>
          <w:tab w:val="num" w:pos="0" w:leader="none"/>
        </w:tabs>
      </w:pPr>
    </w:lvl>
    <w:lvl w:ilvl="7">
      <w:start w:val="1"/>
      <w:numFmt w:val="decimal"/>
      <w:isLgl w:val="false"/>
      <w:suff w:val="tab"/>
      <w:lvlText w:val="%1.%2.%3.%4.%5.%6.%7.%8."/>
      <w:lvlJc w:val="left"/>
      <w:pPr>
        <w:ind w:left="3744" w:hanging="1224"/>
        <w:tabs>
          <w:tab w:val="num" w:pos="0" w:leader="none"/>
        </w:tabs>
      </w:pPr>
    </w:lvl>
    <w:lvl w:ilvl="8">
      <w:start w:val="1"/>
      <w:numFmt w:val="decimal"/>
      <w:isLgl w:val="false"/>
      <w:suff w:val="tab"/>
      <w:lvlText w:val="%1.%2.%3.%4.%5.%6.%7.%8.%9."/>
      <w:lvlJc w:val="left"/>
      <w:pPr>
        <w:ind w:left="4320" w:hanging="1440"/>
        <w:tabs>
          <w:tab w:val="num" w:pos="0" w:leader="none"/>
        </w:tabs>
      </w:pPr>
    </w:lvl>
  </w:abstractNum>
  <w:abstractNum w:abstractNumId="4">
    <w:multiLevelType w:val="hybridMultilevel"/>
    <w:lvl w:ilvl="0">
      <w:start w:val="1"/>
      <w:numFmt w:val="none"/>
      <w:isLgl w:val="false"/>
      <w:suff w:val="nothing"/>
      <w:lvlText w:val=""/>
      <w:lvlJc w:val="left"/>
      <w:pPr>
        <w:ind w:left="0" w:firstLine="0"/>
        <w:tabs>
          <w:tab w:val="num" w:pos="0" w:leader="none"/>
        </w:tabs>
      </w:pPr>
    </w:lvl>
    <w:lvl w:ilvl="1">
      <w:start w:val="1"/>
      <w:numFmt w:val="bullet"/>
      <w:pStyle w:val="720"/>
      <w:isLgl w:val="false"/>
      <w:suff w:val="tab"/>
      <w:lvlText w:val="o"/>
      <w:lvlJc w:val="left"/>
      <w:pPr>
        <w:ind w:left="1788" w:hanging="360"/>
        <w:tabs>
          <w:tab w:val="num" w:pos="0" w:leader="none"/>
        </w:tabs>
      </w:pPr>
      <w:rPr>
        <w:rFonts w:hint="default" w:ascii="Courier New" w:hAnsi="Courier New" w:cs="Courier New"/>
      </w:r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5">
    <w:multiLevelType w:val="hybridMultilevel"/>
    <w:lvl w:ilvl="0">
      <w:start w:val="1"/>
      <w:numFmt w:val="decimal"/>
      <w:isLgl w:val="false"/>
      <w:suff w:val="tab"/>
      <w:lvlText w:val="%1."/>
      <w:lvlJc w:val="left"/>
      <w:pPr>
        <w:ind w:left="360" w:hanging="360"/>
        <w:tabs>
          <w:tab w:val="num" w:pos="0" w:leader="none"/>
        </w:tabs>
      </w:pPr>
    </w:lvl>
    <w:lvl w:ilvl="1">
      <w:start w:val="1"/>
      <w:numFmt w:val="lowerLetter"/>
      <w:isLgl w:val="false"/>
      <w:suff w:val="tab"/>
      <w:lvlText w:val="%2)"/>
      <w:lvlJc w:val="left"/>
      <w:pPr>
        <w:ind w:left="720" w:hanging="360"/>
        <w:tabs>
          <w:tab w:val="num" w:pos="0" w:leader="none"/>
        </w:tabs>
      </w:pPr>
    </w:lvl>
    <w:lvl w:ilvl="2">
      <w:start w:val="1"/>
      <w:numFmt w:val="lowerRoman"/>
      <w:isLgl w:val="false"/>
      <w:suff w:val="tab"/>
      <w:lvlText w:val="%3)"/>
      <w:lvlJc w:val="left"/>
      <w:pPr>
        <w:ind w:left="1080" w:hanging="360"/>
        <w:tabs>
          <w:tab w:val="num" w:pos="0" w:leader="none"/>
        </w:tabs>
      </w:pPr>
    </w:lvl>
    <w:lvl w:ilvl="3">
      <w:start w:val="1"/>
      <w:numFmt w:val="decimal"/>
      <w:isLgl w:val="false"/>
      <w:suff w:val="tab"/>
      <w:lvlText w:val="(%4)"/>
      <w:lvlJc w:val="left"/>
      <w:pPr>
        <w:ind w:left="1440" w:hanging="360"/>
        <w:tabs>
          <w:tab w:val="num" w:pos="0" w:leader="none"/>
        </w:tabs>
      </w:pPr>
    </w:lvl>
    <w:lvl w:ilvl="4">
      <w:start w:val="1"/>
      <w:numFmt w:val="lowerLetter"/>
      <w:isLgl w:val="false"/>
      <w:suff w:val="tab"/>
      <w:lvlText w:val="(%5)"/>
      <w:lvlJc w:val="left"/>
      <w:pPr>
        <w:ind w:left="1800" w:hanging="360"/>
        <w:tabs>
          <w:tab w:val="num" w:pos="0" w:leader="none"/>
        </w:tabs>
      </w:pPr>
    </w:lvl>
    <w:lvl w:ilvl="5">
      <w:start w:val="1"/>
      <w:numFmt w:val="lowerRoman"/>
      <w:isLgl w:val="false"/>
      <w:suff w:val="tab"/>
      <w:lvlText w:val="(%6)"/>
      <w:lvlJc w:val="left"/>
      <w:pPr>
        <w:ind w:left="2160" w:hanging="360"/>
        <w:tabs>
          <w:tab w:val="num" w:pos="0" w:leader="none"/>
        </w:tabs>
      </w:pPr>
    </w:lvl>
    <w:lvl w:ilvl="6">
      <w:start w:val="1"/>
      <w:numFmt w:val="decimal"/>
      <w:isLgl w:val="false"/>
      <w:suff w:val="tab"/>
      <w:lvlText w:val="%7."/>
      <w:lvlJc w:val="left"/>
      <w:pPr>
        <w:ind w:left="2520" w:hanging="360"/>
        <w:tabs>
          <w:tab w:val="num" w:pos="0" w:leader="none"/>
        </w:tabs>
      </w:pPr>
    </w:lvl>
    <w:lvl w:ilvl="7">
      <w:start w:val="1"/>
      <w:numFmt w:val="lowerLetter"/>
      <w:isLgl w:val="false"/>
      <w:suff w:val="tab"/>
      <w:lvlText w:val="%8."/>
      <w:lvlJc w:val="left"/>
      <w:pPr>
        <w:ind w:left="2880" w:hanging="360"/>
        <w:tabs>
          <w:tab w:val="num" w:pos="0" w:leader="none"/>
        </w:tabs>
      </w:pPr>
    </w:lvl>
    <w:lvl w:ilvl="8">
      <w:start w:val="1"/>
      <w:numFmt w:val="lowerRoman"/>
      <w:isLgl w:val="false"/>
      <w:suff w:val="tab"/>
      <w:lvlText w:val="%9."/>
      <w:lvlJc w:val="left"/>
      <w:pPr>
        <w:ind w:left="3240" w:hanging="360"/>
        <w:tabs>
          <w:tab w:val="num" w:pos="0" w:leader="none"/>
        </w:tabs>
      </w:pPr>
    </w:lvl>
  </w:abstractNum>
  <w:abstractNum w:abstractNumId="6">
    <w:multiLevelType w:val="hybridMultilevel"/>
    <w:lvl w:ilvl="0">
      <w:start w:val="3"/>
      <w:numFmt w:val="decimal"/>
      <w:isLgl w:val="false"/>
      <w:suff w:val="tab"/>
      <w:lvlText w:val="%1."/>
      <w:lvlJc w:val="left"/>
      <w:pPr>
        <w:ind w:left="144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7">
    <w:multiLevelType w:val="hybridMultilevel"/>
    <w:lvl w:ilvl="0">
      <w:start w:val="1"/>
      <w:numFmt w:val="decimal"/>
      <w:isLgl w:val="false"/>
      <w:suff w:val="tab"/>
      <w:lvlText w:val="%1."/>
      <w:lvlJc w:val="left"/>
      <w:pPr>
        <w:ind w:left="357" w:hanging="357"/>
        <w:tabs>
          <w:tab w:val="num" w:pos="0" w:leader="none"/>
        </w:tabs>
      </w:pPr>
    </w:lvl>
    <w:lvl w:ilvl="1">
      <w:start w:val="1"/>
      <w:numFmt w:val="lowerLetter"/>
      <w:isLgl w:val="false"/>
      <w:suff w:val="tab"/>
      <w:lvlText w:val="%2)"/>
      <w:lvlJc w:val="left"/>
      <w:pPr>
        <w:ind w:left="720" w:hanging="360"/>
        <w:tabs>
          <w:tab w:val="num" w:pos="0" w:leader="none"/>
        </w:tabs>
      </w:pPr>
    </w:lvl>
    <w:lvl w:ilvl="2">
      <w:start w:val="1"/>
      <w:numFmt w:val="decimal"/>
      <w:isLgl w:val="false"/>
      <w:suff w:val="tab"/>
      <w:lvlText w:val="%1.%2.%3"/>
      <w:lvlJc w:val="left"/>
      <w:pPr>
        <w:ind w:left="1440" w:hanging="720"/>
        <w:tabs>
          <w:tab w:val="num" w:pos="0" w:leader="none"/>
        </w:tabs>
      </w:pPr>
    </w:lvl>
    <w:lvl w:ilvl="3">
      <w:start w:val="1"/>
      <w:numFmt w:val="decimal"/>
      <w:isLgl w:val="false"/>
      <w:suff w:val="tab"/>
      <w:lvlText w:val="%1.%2.%3.%4"/>
      <w:lvlJc w:val="left"/>
      <w:pPr>
        <w:ind w:left="1800" w:hanging="720"/>
        <w:tabs>
          <w:tab w:val="num" w:pos="0" w:leader="none"/>
        </w:tabs>
      </w:pPr>
    </w:lvl>
    <w:lvl w:ilvl="4">
      <w:start w:val="1"/>
      <w:numFmt w:val="decimal"/>
      <w:isLgl w:val="false"/>
      <w:suff w:val="tab"/>
      <w:lvlText w:val="%1.%2.%3.%4.%5"/>
      <w:lvlJc w:val="left"/>
      <w:pPr>
        <w:ind w:left="2160" w:hanging="720"/>
        <w:tabs>
          <w:tab w:val="num" w:pos="0" w:leader="none"/>
        </w:tabs>
      </w:pPr>
    </w:lvl>
    <w:lvl w:ilvl="5">
      <w:start w:val="1"/>
      <w:numFmt w:val="decimal"/>
      <w:isLgl w:val="false"/>
      <w:suff w:val="tab"/>
      <w:lvlText w:val="%1.%2.%3.%4.%5.%6"/>
      <w:lvlJc w:val="left"/>
      <w:pPr>
        <w:ind w:left="2880" w:hanging="1080"/>
        <w:tabs>
          <w:tab w:val="num" w:pos="0" w:leader="none"/>
        </w:tabs>
      </w:pPr>
    </w:lvl>
    <w:lvl w:ilvl="6">
      <w:start w:val="1"/>
      <w:numFmt w:val="decimal"/>
      <w:isLgl w:val="false"/>
      <w:suff w:val="tab"/>
      <w:lvlText w:val="%1.%2.%3.%4.%5.%6.%7"/>
      <w:lvlJc w:val="left"/>
      <w:pPr>
        <w:ind w:left="3240" w:hanging="1080"/>
        <w:tabs>
          <w:tab w:val="num" w:pos="0" w:leader="none"/>
        </w:tabs>
      </w:pPr>
    </w:lvl>
    <w:lvl w:ilvl="7">
      <w:start w:val="1"/>
      <w:numFmt w:val="decimal"/>
      <w:isLgl w:val="false"/>
      <w:suff w:val="tab"/>
      <w:lvlText w:val="%1.%2.%3.%4.%5.%6.%7.%8"/>
      <w:lvlJc w:val="left"/>
      <w:pPr>
        <w:ind w:left="3960" w:hanging="1440"/>
        <w:tabs>
          <w:tab w:val="num" w:pos="0" w:leader="none"/>
        </w:tabs>
      </w:pPr>
    </w:lvl>
    <w:lvl w:ilvl="8">
      <w:start w:val="1"/>
      <w:numFmt w:val="decimal"/>
      <w:isLgl w:val="false"/>
      <w:suff w:val="tab"/>
      <w:lvlText w:val="%1.%2.%3.%4.%5.%6.%7.%8.%9"/>
      <w:lvlJc w:val="left"/>
      <w:pPr>
        <w:ind w:left="4320" w:hanging="1440"/>
        <w:tabs>
          <w:tab w:val="num" w:pos="0" w:leader="none"/>
        </w:tabs>
      </w:pPr>
    </w:lvl>
  </w:abstractNum>
  <w:abstractNum w:abstractNumId="8">
    <w:multiLevelType w:val="hybridMultilevel"/>
    <w:lvl w:ilvl="0">
      <w:start w:val="1"/>
      <w:numFmt w:val="lowerLetter"/>
      <w:isLgl w:val="false"/>
      <w:suff w:val="tab"/>
      <w:lvlText w:val="%1."/>
      <w:lvlJc w:val="left"/>
      <w:pPr>
        <w:ind w:left="720" w:hanging="360"/>
        <w:tabs>
          <w:tab w:val="num" w:pos="720" w:leader="none"/>
        </w:tabs>
      </w:pPr>
      <w:rPr>
        <w:rFonts w:ascii="Arial Narrow" w:hAnsi="Arial Narrow"/>
        <w:sz w:val="24"/>
        <w:szCs w:val="24"/>
      </w:rPr>
    </w:lvl>
    <w:lvl w:ilvl="1">
      <w:start w:val="1"/>
      <w:numFmt w:val="lowerLetter"/>
      <w:isLgl w:val="false"/>
      <w:suff w:val="tab"/>
      <w:lvlText w:val="%2."/>
      <w:lvlJc w:val="left"/>
      <w:pPr>
        <w:ind w:left="1440" w:hanging="360"/>
        <w:tabs>
          <w:tab w:val="num" w:pos="1440" w:leader="none"/>
        </w:tabs>
      </w:pPr>
    </w:lvl>
    <w:lvl w:ilvl="2">
      <w:start w:val="1"/>
      <w:numFmt w:val="lowerLetter"/>
      <w:isLgl w:val="false"/>
      <w:suff w:val="tab"/>
      <w:lvlText w:val="%3."/>
      <w:lvlJc w:val="left"/>
      <w:pPr>
        <w:ind w:left="2160" w:hanging="360"/>
        <w:tabs>
          <w:tab w:val="num" w:pos="2160" w:leader="none"/>
        </w:tabs>
      </w:pPr>
    </w:lvl>
    <w:lvl w:ilvl="3">
      <w:start w:val="1"/>
      <w:numFmt w:val="lowerLetter"/>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Letter"/>
      <w:isLgl w:val="false"/>
      <w:suff w:val="tab"/>
      <w:lvlText w:val="%6."/>
      <w:lvlJc w:val="left"/>
      <w:pPr>
        <w:ind w:left="4320" w:hanging="360"/>
        <w:tabs>
          <w:tab w:val="num" w:pos="4320" w:leader="none"/>
        </w:tabs>
      </w:pPr>
    </w:lvl>
    <w:lvl w:ilvl="6">
      <w:start w:val="1"/>
      <w:numFmt w:val="lowerLetter"/>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Letter"/>
      <w:isLgl w:val="false"/>
      <w:suff w:val="tab"/>
      <w:lvlText w:val="%9."/>
      <w:lvlJc w:val="left"/>
      <w:pPr>
        <w:ind w:left="6480" w:hanging="360"/>
        <w:tabs>
          <w:tab w:val="num" w:pos="6480" w:leader="none"/>
        </w:tabs>
      </w:pPr>
    </w:lvl>
  </w:abstractNum>
  <w:abstractNum w:abstractNumId="9">
    <w:multiLevelType w:val="hybridMultilevel"/>
    <w:lvl w:ilvl="0">
      <w:start w:val="2"/>
      <w:numFmt w:val="lowerLetter"/>
      <w:isLgl w:val="false"/>
      <w:suff w:val="tab"/>
      <w:lvlText w:val="%1)"/>
      <w:lvlJc w:val="left"/>
      <w:pPr>
        <w:ind w:left="144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10">
    <w:multiLevelType w:val="hybridMultilevel"/>
    <w:lvl w:ilvl="0">
      <w:start w:val="1"/>
      <w:numFmt w:val="lowerLetter"/>
      <w:isLgl w:val="false"/>
      <w:suff w:val="tab"/>
      <w:lvlText w:val="%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11">
    <w:multiLevelType w:val="hybridMultilevel"/>
    <w:lvl w:ilvl="0">
      <w:start w:val="1"/>
      <w:numFmt w:val="lowerLetter"/>
      <w:isLgl w:val="false"/>
      <w:suff w:val="tab"/>
      <w:lvlText w:val="%1)"/>
      <w:lvlJc w:val="left"/>
      <w:pPr>
        <w:ind w:left="1440" w:hanging="360"/>
        <w:tabs>
          <w:tab w:val="num" w:pos="0" w:leader="none"/>
        </w:tabs>
      </w:pPr>
    </w:lvl>
    <w:lvl w:ilvl="1">
      <w:start w:val="1"/>
      <w:numFmt w:val="lowerLetter"/>
      <w:isLgl w:val="false"/>
      <w:suff w:val="tab"/>
      <w:lvlText w:val="%2."/>
      <w:lvlJc w:val="left"/>
      <w:pPr>
        <w:ind w:left="2160" w:hanging="360"/>
        <w:tabs>
          <w:tab w:val="num" w:pos="0" w:leader="none"/>
        </w:tabs>
      </w:pPr>
    </w:lvl>
    <w:lvl w:ilvl="2">
      <w:start w:val="1"/>
      <w:numFmt w:val="lowerRoman"/>
      <w:isLgl w:val="false"/>
      <w:suff w:val="tab"/>
      <w:lvlText w:val="%3."/>
      <w:lvlJc w:val="right"/>
      <w:pPr>
        <w:ind w:left="2880" w:hanging="180"/>
        <w:tabs>
          <w:tab w:val="num" w:pos="0" w:leader="none"/>
        </w:tabs>
      </w:pPr>
    </w:lvl>
    <w:lvl w:ilvl="3">
      <w:start w:val="1"/>
      <w:numFmt w:val="decimal"/>
      <w:isLgl w:val="false"/>
      <w:suff w:val="tab"/>
      <w:lvlText w:val="%4."/>
      <w:lvlJc w:val="left"/>
      <w:pPr>
        <w:ind w:left="3600" w:hanging="360"/>
        <w:tabs>
          <w:tab w:val="num" w:pos="0" w:leader="none"/>
        </w:tabs>
      </w:pPr>
    </w:lvl>
    <w:lvl w:ilvl="4">
      <w:start w:val="1"/>
      <w:numFmt w:val="lowerLetter"/>
      <w:isLgl w:val="false"/>
      <w:suff w:val="tab"/>
      <w:lvlText w:val="%5."/>
      <w:lvlJc w:val="left"/>
      <w:pPr>
        <w:ind w:left="4320" w:hanging="360"/>
        <w:tabs>
          <w:tab w:val="num" w:pos="0" w:leader="none"/>
        </w:tabs>
      </w:pPr>
    </w:lvl>
    <w:lvl w:ilvl="5">
      <w:start w:val="1"/>
      <w:numFmt w:val="lowerRoman"/>
      <w:isLgl w:val="false"/>
      <w:suff w:val="tab"/>
      <w:lvlText w:val="%6."/>
      <w:lvlJc w:val="right"/>
      <w:pPr>
        <w:ind w:left="5040" w:hanging="180"/>
        <w:tabs>
          <w:tab w:val="num" w:pos="0" w:leader="none"/>
        </w:tabs>
      </w:pPr>
    </w:lvl>
    <w:lvl w:ilvl="6">
      <w:start w:val="1"/>
      <w:numFmt w:val="decimal"/>
      <w:isLgl w:val="false"/>
      <w:suff w:val="tab"/>
      <w:lvlText w:val="%7."/>
      <w:lvlJc w:val="left"/>
      <w:pPr>
        <w:ind w:left="5760" w:hanging="360"/>
        <w:tabs>
          <w:tab w:val="num" w:pos="0" w:leader="none"/>
        </w:tabs>
      </w:pPr>
    </w:lvl>
    <w:lvl w:ilvl="7">
      <w:start w:val="1"/>
      <w:numFmt w:val="lowerLetter"/>
      <w:isLgl w:val="false"/>
      <w:suff w:val="tab"/>
      <w:lvlText w:val="%8."/>
      <w:lvlJc w:val="left"/>
      <w:pPr>
        <w:ind w:left="6480" w:hanging="360"/>
        <w:tabs>
          <w:tab w:val="num" w:pos="0" w:leader="none"/>
        </w:tabs>
      </w:pPr>
    </w:lvl>
    <w:lvl w:ilvl="8">
      <w:start w:val="1"/>
      <w:numFmt w:val="lowerRoman"/>
      <w:isLgl w:val="false"/>
      <w:suff w:val="tab"/>
      <w:lvlText w:val="%9."/>
      <w:lvlJc w:val="right"/>
      <w:pPr>
        <w:ind w:left="7200" w:hanging="180"/>
        <w:tabs>
          <w:tab w:val="num" w:pos="0" w:leader="none"/>
        </w:tabs>
      </w:pPr>
    </w:lvl>
  </w:abstractNum>
  <w:abstractNum w:abstractNumId="12">
    <w:multiLevelType w:val="hybridMultilevel"/>
    <w:lvl w:ilvl="0">
      <w:start w:val="1"/>
      <w:numFmt w:val="decimal"/>
      <w:isLgl w:val="false"/>
      <w:suff w:val="tab"/>
      <w:lvlText w:val="%1."/>
      <w:lvlJc w:val="left"/>
      <w:pPr>
        <w:ind w:left="360" w:hanging="360"/>
        <w:tabs>
          <w:tab w:val="num" w:pos="0" w:leader="none"/>
        </w:tabs>
      </w:pPr>
    </w:lvl>
    <w:lvl w:ilvl="1">
      <w:start w:val="1"/>
      <w:numFmt w:val="lowerLetter"/>
      <w:isLgl w:val="false"/>
      <w:suff w:val="tab"/>
      <w:lvlText w:val="%2)"/>
      <w:lvlJc w:val="left"/>
      <w:pPr>
        <w:ind w:left="720" w:hanging="360"/>
        <w:tabs>
          <w:tab w:val="num" w:pos="0" w:leader="none"/>
        </w:tabs>
      </w:pPr>
    </w:lvl>
    <w:lvl w:ilvl="2">
      <w:start w:val="1"/>
      <w:numFmt w:val="lowerRoman"/>
      <w:isLgl w:val="false"/>
      <w:suff w:val="tab"/>
      <w:lvlText w:val="%3)"/>
      <w:lvlJc w:val="left"/>
      <w:pPr>
        <w:ind w:left="1080" w:hanging="360"/>
        <w:tabs>
          <w:tab w:val="num" w:pos="0" w:leader="none"/>
        </w:tabs>
      </w:pPr>
    </w:lvl>
    <w:lvl w:ilvl="3">
      <w:start w:val="1"/>
      <w:numFmt w:val="decimal"/>
      <w:isLgl w:val="false"/>
      <w:suff w:val="tab"/>
      <w:lvlText w:val="(%4)"/>
      <w:lvlJc w:val="left"/>
      <w:pPr>
        <w:ind w:left="1440" w:hanging="360"/>
        <w:tabs>
          <w:tab w:val="num" w:pos="0" w:leader="none"/>
        </w:tabs>
      </w:pPr>
    </w:lvl>
    <w:lvl w:ilvl="4">
      <w:start w:val="1"/>
      <w:numFmt w:val="lowerLetter"/>
      <w:isLgl w:val="false"/>
      <w:suff w:val="tab"/>
      <w:lvlText w:val="(%5)"/>
      <w:lvlJc w:val="left"/>
      <w:pPr>
        <w:ind w:left="1800" w:hanging="360"/>
        <w:tabs>
          <w:tab w:val="num" w:pos="0" w:leader="none"/>
        </w:tabs>
      </w:pPr>
    </w:lvl>
    <w:lvl w:ilvl="5">
      <w:start w:val="1"/>
      <w:numFmt w:val="lowerRoman"/>
      <w:isLgl w:val="false"/>
      <w:suff w:val="tab"/>
      <w:lvlText w:val="(%6)"/>
      <w:lvlJc w:val="left"/>
      <w:pPr>
        <w:ind w:left="2160" w:hanging="360"/>
        <w:tabs>
          <w:tab w:val="num" w:pos="0" w:leader="none"/>
        </w:tabs>
      </w:pPr>
    </w:lvl>
    <w:lvl w:ilvl="6">
      <w:start w:val="1"/>
      <w:numFmt w:val="decimal"/>
      <w:isLgl w:val="false"/>
      <w:suff w:val="tab"/>
      <w:lvlText w:val="%7."/>
      <w:lvlJc w:val="left"/>
      <w:pPr>
        <w:ind w:left="2520" w:hanging="360"/>
        <w:tabs>
          <w:tab w:val="num" w:pos="0" w:leader="none"/>
        </w:tabs>
      </w:pPr>
    </w:lvl>
    <w:lvl w:ilvl="7">
      <w:start w:val="1"/>
      <w:numFmt w:val="lowerLetter"/>
      <w:isLgl w:val="false"/>
      <w:suff w:val="tab"/>
      <w:lvlText w:val="%8."/>
      <w:lvlJc w:val="left"/>
      <w:pPr>
        <w:ind w:left="2880" w:hanging="360"/>
        <w:tabs>
          <w:tab w:val="num" w:pos="0" w:leader="none"/>
        </w:tabs>
      </w:pPr>
    </w:lvl>
    <w:lvl w:ilvl="8">
      <w:start w:val="1"/>
      <w:numFmt w:val="lowerRoman"/>
      <w:isLgl w:val="false"/>
      <w:suff w:val="tab"/>
      <w:lvlText w:val="%9."/>
      <w:lvlJc w:val="left"/>
      <w:pPr>
        <w:ind w:left="3240" w:hanging="360"/>
        <w:tabs>
          <w:tab w:val="num" w:pos="0" w:leader="none"/>
        </w:tabs>
      </w:pPr>
    </w:lvl>
  </w:abstractNum>
  <w:abstractNum w:abstractNumId="13">
    <w:multiLevelType w:val="hybridMultilevel"/>
    <w:lvl w:ilvl="0">
      <w:start w:val="1"/>
      <w:numFmt w:val="decimal"/>
      <w:isLgl w:val="false"/>
      <w:suff w:val="tab"/>
      <w:lvlText w:val="%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14">
    <w:multiLevelType w:val="hybridMultilevel"/>
    <w:lvl w:ilvl="0">
      <w:start w:val="1"/>
      <w:numFmt w:val="bullet"/>
      <w:isLgl w:val="false"/>
      <w:suff w:val="tab"/>
      <w:lvlText w:val=""/>
      <w:lvlJc w:val="left"/>
      <w:pPr>
        <w:ind w:left="720" w:hanging="360"/>
        <w:tabs>
          <w:tab w:val="num" w:pos="720" w:leader="none"/>
        </w:tabs>
      </w:pPr>
      <w:rPr>
        <w:rFonts w:hint="default" w:ascii="Symbol" w:hAnsi="Symbol" w:cs="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cs="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cs="Wingdings"/>
        <w:sz w:val="20"/>
      </w:rPr>
    </w:lvl>
    <w:lvl w:ilvl="3">
      <w:start w:val="1"/>
      <w:numFmt w:val="bullet"/>
      <w:isLgl w:val="false"/>
      <w:suff w:val="tab"/>
      <w:lvlText w:val=""/>
      <w:lvlJc w:val="left"/>
      <w:pPr>
        <w:ind w:left="2880" w:hanging="360"/>
        <w:tabs>
          <w:tab w:val="num" w:pos="2880" w:leader="none"/>
        </w:tabs>
      </w:pPr>
      <w:rPr>
        <w:rFonts w:hint="default" w:ascii="Wingdings" w:hAnsi="Wingdings" w:cs="Wingdings"/>
        <w:sz w:val="20"/>
      </w:rPr>
    </w:lvl>
    <w:lvl w:ilvl="4">
      <w:start w:val="1"/>
      <w:numFmt w:val="bullet"/>
      <w:isLgl w:val="false"/>
      <w:suff w:val="tab"/>
      <w:lvlText w:val=""/>
      <w:lvlJc w:val="left"/>
      <w:pPr>
        <w:ind w:left="3600" w:hanging="360"/>
        <w:tabs>
          <w:tab w:val="num" w:pos="3600" w:leader="none"/>
        </w:tabs>
      </w:pPr>
      <w:rPr>
        <w:rFonts w:hint="default" w:ascii="Wingdings" w:hAnsi="Wingdings" w:cs="Wingdings"/>
        <w:sz w:val="20"/>
      </w:rPr>
    </w:lvl>
    <w:lvl w:ilvl="5">
      <w:start w:val="1"/>
      <w:numFmt w:val="bullet"/>
      <w:isLgl w:val="false"/>
      <w:suff w:val="tab"/>
      <w:lvlText w:val=""/>
      <w:lvlJc w:val="left"/>
      <w:pPr>
        <w:ind w:left="4320" w:hanging="360"/>
        <w:tabs>
          <w:tab w:val="num" w:pos="4320" w:leader="none"/>
        </w:tabs>
      </w:pPr>
      <w:rPr>
        <w:rFonts w:hint="default" w:ascii="Wingdings" w:hAnsi="Wingdings" w:cs="Wingdings"/>
        <w:sz w:val="20"/>
      </w:rPr>
    </w:lvl>
    <w:lvl w:ilvl="6">
      <w:start w:val="1"/>
      <w:numFmt w:val="bullet"/>
      <w:isLgl w:val="false"/>
      <w:suff w:val="tab"/>
      <w:lvlText w:val=""/>
      <w:lvlJc w:val="left"/>
      <w:pPr>
        <w:ind w:left="5040" w:hanging="360"/>
        <w:tabs>
          <w:tab w:val="num" w:pos="5040" w:leader="none"/>
        </w:tabs>
      </w:pPr>
      <w:rPr>
        <w:rFonts w:hint="default" w:ascii="Wingdings" w:hAnsi="Wingdings" w:cs="Wingdings"/>
        <w:sz w:val="20"/>
      </w:rPr>
    </w:lvl>
    <w:lvl w:ilvl="7">
      <w:start w:val="1"/>
      <w:numFmt w:val="bullet"/>
      <w:isLgl w:val="false"/>
      <w:suff w:val="tab"/>
      <w:lvlText w:val=""/>
      <w:lvlJc w:val="left"/>
      <w:pPr>
        <w:ind w:left="5760" w:hanging="360"/>
        <w:tabs>
          <w:tab w:val="num" w:pos="5760" w:leader="none"/>
        </w:tabs>
      </w:pPr>
      <w:rPr>
        <w:rFonts w:hint="default" w:ascii="Wingdings" w:hAnsi="Wingdings" w:cs="Wingdings"/>
        <w:sz w:val="20"/>
      </w:rPr>
    </w:lvl>
    <w:lvl w:ilvl="8">
      <w:start w:val="1"/>
      <w:numFmt w:val="bullet"/>
      <w:isLgl w:val="false"/>
      <w:suff w:val="tab"/>
      <w:lvlText w:val=""/>
      <w:lvlJc w:val="left"/>
      <w:pPr>
        <w:ind w:left="6480" w:hanging="360"/>
        <w:tabs>
          <w:tab w:val="num" w:pos="6480" w:leader="none"/>
        </w:tabs>
      </w:pPr>
      <w:rPr>
        <w:rFonts w:hint="default" w:ascii="Wingdings" w:hAnsi="Wingdings" w:cs="Wingdings"/>
        <w:sz w:val="20"/>
      </w:rPr>
    </w:lvl>
  </w:abstractNum>
  <w:abstractNum w:abstractNumId="15">
    <w:multiLevelType w:val="hybridMultilevel"/>
    <w:lvl w:ilvl="0">
      <w:start w:val="1"/>
      <w:numFmt w:val="decimal"/>
      <w:isLgl w:val="false"/>
      <w:suff w:val="tab"/>
      <w:lvlText w:val="%1."/>
      <w:lvlJc w:val="left"/>
      <w:pPr>
        <w:ind w:left="1065" w:hanging="705"/>
        <w:tabs>
          <w:tab w:val="num" w:pos="0" w:leader="none"/>
        </w:tabs>
      </w:pPr>
    </w:lvl>
    <w:lvl w:ilvl="1">
      <w:start w:val="1"/>
      <w:numFmt w:val="lowerLetter"/>
      <w:isLgl w:val="false"/>
      <w:suff w:val="tab"/>
      <w:lvlText w:val="%2)"/>
      <w:lvlJc w:val="left"/>
      <w:pPr>
        <w:ind w:left="1080" w:hanging="360"/>
        <w:tabs>
          <w:tab w:val="num" w:pos="0" w:leader="none"/>
        </w:tabs>
      </w:pPr>
    </w:lvl>
    <w:lvl w:ilvl="2">
      <w:start w:val="1"/>
      <w:numFmt w:val="decimal"/>
      <w:isLgl w:val="false"/>
      <w:suff w:val="tab"/>
      <w:lvlText w:val="%1.%2.%3"/>
      <w:lvlJc w:val="left"/>
      <w:pPr>
        <w:ind w:left="1800" w:hanging="720"/>
        <w:tabs>
          <w:tab w:val="num" w:pos="0" w:leader="none"/>
        </w:tabs>
      </w:pPr>
    </w:lvl>
    <w:lvl w:ilvl="3">
      <w:start w:val="1"/>
      <w:numFmt w:val="decimal"/>
      <w:isLgl w:val="false"/>
      <w:suff w:val="tab"/>
      <w:lvlText w:val="%1.%2.%3.%4"/>
      <w:lvlJc w:val="left"/>
      <w:pPr>
        <w:ind w:left="2160" w:hanging="720"/>
        <w:tabs>
          <w:tab w:val="num" w:pos="0" w:leader="none"/>
        </w:tabs>
      </w:pPr>
    </w:lvl>
    <w:lvl w:ilvl="4">
      <w:start w:val="1"/>
      <w:numFmt w:val="decimal"/>
      <w:isLgl w:val="false"/>
      <w:suff w:val="tab"/>
      <w:lvlText w:val="%1.%2.%3.%4.%5"/>
      <w:lvlJc w:val="left"/>
      <w:pPr>
        <w:ind w:left="2520" w:hanging="720"/>
        <w:tabs>
          <w:tab w:val="num" w:pos="0" w:leader="none"/>
        </w:tabs>
      </w:pPr>
    </w:lvl>
    <w:lvl w:ilvl="5">
      <w:start w:val="1"/>
      <w:numFmt w:val="decimal"/>
      <w:isLgl w:val="false"/>
      <w:suff w:val="tab"/>
      <w:lvlText w:val="%1.%2.%3.%4.%5.%6"/>
      <w:lvlJc w:val="left"/>
      <w:pPr>
        <w:ind w:left="3240" w:hanging="1080"/>
        <w:tabs>
          <w:tab w:val="num" w:pos="0" w:leader="none"/>
        </w:tabs>
      </w:pPr>
    </w:lvl>
    <w:lvl w:ilvl="6">
      <w:start w:val="1"/>
      <w:numFmt w:val="decimal"/>
      <w:isLgl w:val="false"/>
      <w:suff w:val="tab"/>
      <w:lvlText w:val="%1.%2.%3.%4.%5.%6.%7"/>
      <w:lvlJc w:val="left"/>
      <w:pPr>
        <w:ind w:left="3600" w:hanging="1080"/>
        <w:tabs>
          <w:tab w:val="num" w:pos="0" w:leader="none"/>
        </w:tabs>
      </w:pPr>
    </w:lvl>
    <w:lvl w:ilvl="7">
      <w:start w:val="1"/>
      <w:numFmt w:val="decimal"/>
      <w:isLgl w:val="false"/>
      <w:suff w:val="tab"/>
      <w:lvlText w:val="%1.%2.%3.%4.%5.%6.%7.%8"/>
      <w:lvlJc w:val="left"/>
      <w:pPr>
        <w:ind w:left="4320" w:hanging="1440"/>
        <w:tabs>
          <w:tab w:val="num" w:pos="0" w:leader="none"/>
        </w:tabs>
      </w:pPr>
    </w:lvl>
    <w:lvl w:ilvl="8">
      <w:start w:val="1"/>
      <w:numFmt w:val="decimal"/>
      <w:isLgl w:val="false"/>
      <w:suff w:val="tab"/>
      <w:lvlText w:val="%1.%2.%3.%4.%5.%6.%7.%8.%9"/>
      <w:lvlJc w:val="left"/>
      <w:pPr>
        <w:ind w:left="4680" w:hanging="1440"/>
        <w:tabs>
          <w:tab w:val="num" w:pos="0" w:leader="none"/>
        </w:tabs>
      </w:pPr>
    </w:lvl>
  </w:abstractNum>
  <w:abstractNum w:abstractNumId="16">
    <w:multiLevelType w:val="hybridMultilevel"/>
    <w:lvl w:ilvl="0">
      <w:start w:val="1"/>
      <w:numFmt w:val="decimal"/>
      <w:isLgl w:val="false"/>
      <w:suff w:val="tab"/>
      <w:lvlText w:val="%1."/>
      <w:lvlJc w:val="left"/>
      <w:pPr>
        <w:ind w:left="720" w:hanging="36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17">
    <w:multiLevelType w:val="hybridMultilevel"/>
    <w:lvl w:ilvl="0">
      <w:start w:val="1"/>
      <w:numFmt w:val="decimal"/>
      <w:isLgl w:val="false"/>
      <w:suff w:val="tab"/>
      <w:lvlText w:val="%1."/>
      <w:lvlJc w:val="left"/>
      <w:pPr>
        <w:ind w:left="720" w:hanging="360"/>
        <w:tabs>
          <w:tab w:val="num" w:pos="720" w:leader="none"/>
        </w:tabs>
      </w:pPr>
      <w:rPr>
        <w:sz w:val="24"/>
        <w:szCs w:val="24"/>
      </w:rPr>
    </w:lvl>
    <w:lvl w:ilvl="1">
      <w:start w:val="1"/>
      <w:numFmt w:val="decimal"/>
      <w:isLgl w:val="false"/>
      <w:suff w:val="tab"/>
      <w:lvlText w:val="%2."/>
      <w:lvlJc w:val="left"/>
      <w:pPr>
        <w:ind w:left="1440" w:hanging="360"/>
        <w:tabs>
          <w:tab w:val="num" w:pos="1440" w:leader="none"/>
        </w:tabs>
      </w:pPr>
      <w:rPr>
        <w:rFonts w:ascii="Arial Narrow" w:hAnsi="Arial Narrow" w:eastAsia="Times New Roman" w:cs="Times New Roman"/>
      </w:rPr>
    </w:lvl>
    <w:lvl w:ilvl="2">
      <w:start w:val="1"/>
      <w:numFmt w:val="lowerLetter"/>
      <w:isLgl w:val="false"/>
      <w:suff w:val="tab"/>
      <w:lvlText w:val="%3."/>
      <w:lvlJc w:val="left"/>
      <w:pPr>
        <w:ind w:left="2160" w:hanging="360"/>
        <w:tabs>
          <w:tab w:val="num" w:pos="2160" w:leader="none"/>
        </w:tabs>
      </w:pPr>
    </w:lvl>
    <w:lvl w:ilvl="3">
      <w:start w:val="1"/>
      <w:numFmt w:val="lowerLetter"/>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Letter"/>
      <w:isLgl w:val="false"/>
      <w:suff w:val="tab"/>
      <w:lvlText w:val="%6."/>
      <w:lvlJc w:val="left"/>
      <w:pPr>
        <w:ind w:left="4320" w:hanging="360"/>
        <w:tabs>
          <w:tab w:val="num" w:pos="4320" w:leader="none"/>
        </w:tabs>
      </w:pPr>
    </w:lvl>
    <w:lvl w:ilvl="6">
      <w:start w:val="1"/>
      <w:numFmt w:val="lowerLetter"/>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Letter"/>
      <w:isLgl w:val="false"/>
      <w:suff w:val="tab"/>
      <w:lvlText w:val="%9."/>
      <w:lvlJc w:val="left"/>
      <w:pPr>
        <w:ind w:left="6480" w:hanging="360"/>
        <w:tabs>
          <w:tab w:val="num" w:pos="6480" w:leader="none"/>
        </w:tabs>
      </w:pPr>
    </w:lvl>
  </w:abstractNum>
  <w:num w:numId="1">
    <w:abstractNumId w:val="4"/>
  </w:num>
  <w:num w:numId="2">
    <w:abstractNumId w:val="8"/>
  </w:num>
  <w:num w:numId="3">
    <w:abstractNumId w:val="3"/>
  </w:num>
  <w:num w:numId="4">
    <w:abstractNumId w:val="0"/>
  </w:num>
  <w:num w:numId="5">
    <w:abstractNumId w:val="5"/>
  </w:num>
  <w:num w:numId="6">
    <w:abstractNumId w:val="12"/>
  </w:num>
  <w:num w:numId="7">
    <w:abstractNumId w:val="7"/>
  </w:num>
  <w:num w:numId="8">
    <w:abstractNumId w:val="10"/>
  </w:num>
  <w:num w:numId="9">
    <w:abstractNumId w:val="13"/>
  </w:num>
  <w:num w:numId="10">
    <w:abstractNumId w:val="17"/>
  </w:num>
  <w:num w:numId="11">
    <w:abstractNumId w:val="11"/>
  </w:num>
  <w:num w:numId="12">
    <w:abstractNumId w:val="1"/>
  </w:num>
  <w:num w:numId="13">
    <w:abstractNumId w:val="9"/>
  </w:num>
  <w:num w:numId="14">
    <w:abstractNumId w:val="6"/>
  </w:num>
  <w:num w:numId="15">
    <w:abstractNumId w:val="15"/>
  </w:num>
  <w:num w:numId="16">
    <w:abstractNumId w:val="16"/>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pt-BR"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48">
    <w:name w:val="Table Grid"/>
    <w:basedOn w:val="72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72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2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2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2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2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2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2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2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2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2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2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2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2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2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2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2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2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2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2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2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2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2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2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2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2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2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2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2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2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2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2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2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7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7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7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7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72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72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2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2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2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2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2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2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72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2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2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2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2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2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2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2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2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2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2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2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2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2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2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2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2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2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2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2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2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2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2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72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72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72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72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72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72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2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72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72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72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72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72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72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2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2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2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2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2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2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2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2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72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72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72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72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72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72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2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72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72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72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72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72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7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7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7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7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7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72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72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2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72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72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72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72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72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72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2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2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2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2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2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2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character" w:styleId="177">
    <w:name w:val="footnote reference"/>
    <w:basedOn w:val="728"/>
    <w:uiPriority w:val="99"/>
    <w:unhideWhenUsed/>
    <w:rPr>
      <w:vertAlign w:val="superscript"/>
    </w:rPr>
  </w:style>
  <w:style w:type="character" w:styleId="180">
    <w:name w:val="endnote reference"/>
    <w:basedOn w:val="728"/>
    <w:uiPriority w:val="99"/>
    <w:semiHidden/>
    <w:unhideWhenUsed/>
    <w:rPr>
      <w:vertAlign w:val="superscript"/>
    </w:rPr>
  </w:style>
  <w:style w:type="paragraph" w:styleId="718" w:default="1">
    <w:name w:val="Normal"/>
    <w:qFormat/>
    <w:pPr>
      <w:jc w:val="both"/>
      <w:spacing w:line="288" w:lineRule="auto"/>
    </w:pPr>
    <w:rPr>
      <w:rFonts w:ascii="Arial Narrow" w:hAnsi="Arial Narrow" w:eastAsia="Arial Narrow" w:cs="Arial Narrow"/>
      <w:lang w:val="en-US" w:eastAsia="pt-BR"/>
    </w:rPr>
  </w:style>
  <w:style w:type="paragraph" w:styleId="719">
    <w:name w:val="Heading 1"/>
    <w:basedOn w:val="718"/>
    <w:uiPriority w:val="9"/>
    <w:qFormat/>
    <w:pPr>
      <w:keepLines/>
      <w:keepNext/>
      <w:spacing w:before="480"/>
      <w:outlineLvl w:val="0"/>
    </w:pPr>
    <w:rPr>
      <w:rFonts w:asciiTheme="majorHAnsi" w:hAnsiTheme="majorHAnsi" w:eastAsiaTheme="majorEastAsia" w:cstheme="majorBidi"/>
      <w:b/>
      <w:bCs/>
      <w:color w:val="365f91" w:themeColor="accent1" w:themeShade="BF"/>
      <w:sz w:val="28"/>
      <w:szCs w:val="28"/>
    </w:rPr>
  </w:style>
  <w:style w:type="paragraph" w:styleId="720">
    <w:name w:val="Heading 2"/>
    <w:basedOn w:val="718"/>
    <w:qFormat/>
    <w:pPr>
      <w:numPr>
        <w:ilvl w:val="1"/>
        <w:numId w:val="1"/>
      </w:numPr>
      <w:jc w:val="center"/>
      <w:keepNext/>
      <w:outlineLvl w:val="1"/>
    </w:pPr>
    <w:rPr>
      <w:b/>
      <w:lang w:eastAsia="ar-SA"/>
    </w:rPr>
  </w:style>
  <w:style w:type="paragraph" w:styleId="721">
    <w:name w:val="Heading 3"/>
    <w:basedOn w:val="718"/>
    <w:uiPriority w:val="9"/>
    <w:unhideWhenUsed/>
    <w:qFormat/>
    <w:pPr>
      <w:keepLines/>
      <w:keepNext/>
      <w:spacing w:before="320" w:after="200"/>
      <w:outlineLvl w:val="2"/>
    </w:pPr>
    <w:rPr>
      <w:rFonts w:ascii="Arial" w:hAnsi="Arial" w:eastAsia="Arial" w:cs="Arial"/>
      <w:sz w:val="30"/>
      <w:szCs w:val="30"/>
    </w:rPr>
  </w:style>
  <w:style w:type="paragraph" w:styleId="722">
    <w:name w:val="Heading 4"/>
    <w:basedOn w:val="718"/>
    <w:uiPriority w:val="9"/>
    <w:unhideWhenUsed/>
    <w:qFormat/>
    <w:pPr>
      <w:keepLines/>
      <w:keepNext/>
      <w:spacing w:before="320" w:after="200"/>
      <w:outlineLvl w:val="3"/>
    </w:pPr>
    <w:rPr>
      <w:rFonts w:ascii="Arial" w:hAnsi="Arial" w:eastAsia="Arial" w:cs="Arial"/>
      <w:b/>
      <w:bCs/>
      <w:sz w:val="26"/>
      <w:szCs w:val="26"/>
    </w:rPr>
  </w:style>
  <w:style w:type="paragraph" w:styleId="723">
    <w:name w:val="Heading 5"/>
    <w:basedOn w:val="718"/>
    <w:uiPriority w:val="9"/>
    <w:unhideWhenUsed/>
    <w:qFormat/>
    <w:pPr>
      <w:keepLines/>
      <w:keepNext/>
      <w:spacing w:before="320" w:after="200"/>
      <w:outlineLvl w:val="4"/>
    </w:pPr>
    <w:rPr>
      <w:rFonts w:ascii="Arial" w:hAnsi="Arial" w:eastAsia="Arial" w:cs="Arial"/>
      <w:b/>
      <w:bCs/>
      <w:sz w:val="24"/>
      <w:szCs w:val="24"/>
    </w:rPr>
  </w:style>
  <w:style w:type="paragraph" w:styleId="724">
    <w:name w:val="Heading 6"/>
    <w:basedOn w:val="718"/>
    <w:uiPriority w:val="9"/>
    <w:unhideWhenUsed/>
    <w:qFormat/>
    <w:pPr>
      <w:keepLines/>
      <w:keepNext/>
      <w:spacing w:before="320" w:after="200"/>
      <w:outlineLvl w:val="5"/>
    </w:pPr>
    <w:rPr>
      <w:rFonts w:ascii="Arial" w:hAnsi="Arial" w:eastAsia="Arial" w:cs="Arial"/>
      <w:b/>
      <w:bCs/>
    </w:rPr>
  </w:style>
  <w:style w:type="paragraph" w:styleId="725">
    <w:name w:val="Heading 7"/>
    <w:basedOn w:val="718"/>
    <w:uiPriority w:val="9"/>
    <w:unhideWhenUsed/>
    <w:qFormat/>
    <w:pPr>
      <w:keepLines/>
      <w:keepNext/>
      <w:spacing w:before="320" w:after="200"/>
      <w:outlineLvl w:val="6"/>
    </w:pPr>
    <w:rPr>
      <w:rFonts w:ascii="Arial" w:hAnsi="Arial" w:eastAsia="Arial" w:cs="Arial"/>
      <w:b/>
      <w:bCs/>
      <w:i/>
      <w:iCs/>
    </w:rPr>
  </w:style>
  <w:style w:type="paragraph" w:styleId="726">
    <w:name w:val="Heading 8"/>
    <w:basedOn w:val="718"/>
    <w:uiPriority w:val="9"/>
    <w:unhideWhenUsed/>
    <w:qFormat/>
    <w:pPr>
      <w:keepLines/>
      <w:keepNext/>
      <w:spacing w:before="320" w:after="200"/>
      <w:outlineLvl w:val="7"/>
    </w:pPr>
    <w:rPr>
      <w:rFonts w:ascii="Arial" w:hAnsi="Arial" w:eastAsia="Arial" w:cs="Arial"/>
      <w:i/>
      <w:iCs/>
    </w:rPr>
  </w:style>
  <w:style w:type="paragraph" w:styleId="727">
    <w:name w:val="Heading 9"/>
    <w:basedOn w:val="718"/>
    <w:uiPriority w:val="9"/>
    <w:unhideWhenUsed/>
    <w:qFormat/>
    <w:pPr>
      <w:keepLines/>
      <w:keepNext/>
      <w:spacing w:before="320" w:after="200"/>
      <w:outlineLvl w:val="8"/>
    </w:pPr>
    <w:rPr>
      <w:rFonts w:ascii="Arial" w:hAnsi="Arial" w:eastAsia="Arial" w:cs="Arial"/>
      <w:i/>
      <w:iCs/>
      <w:sz w:val="21"/>
      <w:szCs w:val="21"/>
    </w:rPr>
  </w:style>
  <w:style w:type="character" w:styleId="728" w:default="1">
    <w:name w:val="Default Paragraph Font"/>
    <w:uiPriority w:val="1"/>
    <w:semiHidden/>
    <w:unhideWhenUsed/>
  </w:style>
  <w:style w:type="table" w:styleId="729" w:default="1">
    <w:name w:val="Normal Table"/>
    <w:uiPriority w:val="99"/>
    <w:semiHidden/>
    <w:unhideWhenUsed/>
    <w:tblPr>
      <w:tblInd w:w="0" w:type="dxa"/>
      <w:tblCellMar>
        <w:left w:w="108" w:type="dxa"/>
        <w:top w:w="0" w:type="dxa"/>
        <w:right w:w="108" w:type="dxa"/>
        <w:bottom w:w="0" w:type="dxa"/>
      </w:tblCellMar>
    </w:tblPr>
  </w:style>
  <w:style w:type="numbering" w:styleId="730" w:default="1">
    <w:name w:val="No List"/>
    <w:uiPriority w:val="99"/>
    <w:semiHidden/>
    <w:unhideWhenUsed/>
  </w:style>
  <w:style w:type="character" w:styleId="731" w:customStyle="1">
    <w:name w:val="Heading 1 Char"/>
    <w:basedOn w:val="728"/>
    <w:uiPriority w:val="9"/>
    <w:qFormat/>
    <w:rPr>
      <w:rFonts w:ascii="Arial" w:hAnsi="Arial" w:eastAsia="Arial" w:cs="Arial"/>
      <w:sz w:val="40"/>
      <w:szCs w:val="40"/>
    </w:rPr>
  </w:style>
  <w:style w:type="character" w:styleId="732" w:customStyle="1">
    <w:name w:val="Heading 2 Char"/>
    <w:basedOn w:val="728"/>
    <w:uiPriority w:val="9"/>
    <w:qFormat/>
    <w:rPr>
      <w:rFonts w:ascii="Arial" w:hAnsi="Arial" w:eastAsia="Arial" w:cs="Arial"/>
      <w:sz w:val="34"/>
    </w:rPr>
  </w:style>
  <w:style w:type="character" w:styleId="733" w:customStyle="1">
    <w:name w:val="Heading 3 Char"/>
    <w:basedOn w:val="728"/>
    <w:uiPriority w:val="9"/>
    <w:qFormat/>
    <w:rPr>
      <w:rFonts w:ascii="Arial" w:hAnsi="Arial" w:eastAsia="Arial" w:cs="Arial"/>
      <w:sz w:val="30"/>
      <w:szCs w:val="30"/>
    </w:rPr>
  </w:style>
  <w:style w:type="character" w:styleId="734" w:customStyle="1">
    <w:name w:val="Heading 4 Char"/>
    <w:basedOn w:val="728"/>
    <w:uiPriority w:val="9"/>
    <w:qFormat/>
    <w:rPr>
      <w:rFonts w:ascii="Arial" w:hAnsi="Arial" w:eastAsia="Arial" w:cs="Arial"/>
      <w:b/>
      <w:bCs/>
      <w:sz w:val="26"/>
      <w:szCs w:val="26"/>
    </w:rPr>
  </w:style>
  <w:style w:type="character" w:styleId="735" w:customStyle="1">
    <w:name w:val="Heading 5 Char"/>
    <w:basedOn w:val="728"/>
    <w:uiPriority w:val="9"/>
    <w:qFormat/>
    <w:rPr>
      <w:rFonts w:ascii="Arial" w:hAnsi="Arial" w:eastAsia="Arial" w:cs="Arial"/>
      <w:b/>
      <w:bCs/>
      <w:sz w:val="24"/>
      <w:szCs w:val="24"/>
    </w:rPr>
  </w:style>
  <w:style w:type="character" w:styleId="736" w:customStyle="1">
    <w:name w:val="Heading 6 Char"/>
    <w:basedOn w:val="728"/>
    <w:uiPriority w:val="9"/>
    <w:qFormat/>
    <w:rPr>
      <w:rFonts w:ascii="Arial" w:hAnsi="Arial" w:eastAsia="Arial" w:cs="Arial"/>
      <w:b/>
      <w:bCs/>
      <w:sz w:val="22"/>
      <w:szCs w:val="22"/>
    </w:rPr>
  </w:style>
  <w:style w:type="character" w:styleId="737" w:customStyle="1">
    <w:name w:val="Heading 7 Char"/>
    <w:basedOn w:val="728"/>
    <w:uiPriority w:val="9"/>
    <w:qFormat/>
    <w:rPr>
      <w:rFonts w:ascii="Arial" w:hAnsi="Arial" w:eastAsia="Arial" w:cs="Arial"/>
      <w:b/>
      <w:bCs/>
      <w:i/>
      <w:iCs/>
      <w:sz w:val="22"/>
      <w:szCs w:val="22"/>
    </w:rPr>
  </w:style>
  <w:style w:type="character" w:styleId="738" w:customStyle="1">
    <w:name w:val="Heading 8 Char"/>
    <w:basedOn w:val="728"/>
    <w:uiPriority w:val="9"/>
    <w:qFormat/>
    <w:rPr>
      <w:rFonts w:ascii="Arial" w:hAnsi="Arial" w:eastAsia="Arial" w:cs="Arial"/>
      <w:i/>
      <w:iCs/>
      <w:sz w:val="22"/>
      <w:szCs w:val="22"/>
    </w:rPr>
  </w:style>
  <w:style w:type="character" w:styleId="739" w:customStyle="1">
    <w:name w:val="Heading 9 Char"/>
    <w:basedOn w:val="728"/>
    <w:uiPriority w:val="9"/>
    <w:qFormat/>
    <w:rPr>
      <w:rFonts w:ascii="Arial" w:hAnsi="Arial" w:eastAsia="Arial" w:cs="Arial"/>
      <w:i/>
      <w:iCs/>
      <w:sz w:val="21"/>
      <w:szCs w:val="21"/>
    </w:rPr>
  </w:style>
  <w:style w:type="character" w:styleId="740" w:customStyle="1">
    <w:name w:val="Title Char"/>
    <w:basedOn w:val="728"/>
    <w:uiPriority w:val="10"/>
    <w:qFormat/>
    <w:rPr>
      <w:sz w:val="48"/>
      <w:szCs w:val="48"/>
    </w:rPr>
  </w:style>
  <w:style w:type="character" w:styleId="741" w:customStyle="1">
    <w:name w:val="Subtitle Char"/>
    <w:basedOn w:val="728"/>
    <w:uiPriority w:val="11"/>
    <w:qFormat/>
    <w:rPr>
      <w:sz w:val="24"/>
      <w:szCs w:val="24"/>
    </w:rPr>
  </w:style>
  <w:style w:type="character" w:styleId="742" w:customStyle="1">
    <w:name w:val="Quote Char"/>
    <w:uiPriority w:val="29"/>
    <w:qFormat/>
    <w:rPr>
      <w:i/>
    </w:rPr>
  </w:style>
  <w:style w:type="character" w:styleId="743" w:customStyle="1">
    <w:name w:val="Intense Quote Char"/>
    <w:uiPriority w:val="30"/>
    <w:qFormat/>
    <w:rPr>
      <w:i/>
    </w:rPr>
  </w:style>
  <w:style w:type="character" w:styleId="744" w:customStyle="1">
    <w:name w:val="Header Char"/>
    <w:basedOn w:val="728"/>
    <w:uiPriority w:val="99"/>
    <w:qFormat/>
  </w:style>
  <w:style w:type="character" w:styleId="745" w:customStyle="1">
    <w:name w:val="Footer Char"/>
    <w:basedOn w:val="728"/>
    <w:uiPriority w:val="99"/>
    <w:qFormat/>
  </w:style>
  <w:style w:type="character" w:styleId="746" w:customStyle="1">
    <w:name w:val="Caption Char"/>
    <w:uiPriority w:val="99"/>
    <w:qFormat/>
  </w:style>
  <w:style w:type="character" w:styleId="747" w:customStyle="1">
    <w:name w:val="Footnote Text Char"/>
    <w:uiPriority w:val="99"/>
    <w:qFormat/>
    <w:rPr>
      <w:sz w:val="18"/>
    </w:rPr>
  </w:style>
  <w:style w:type="character" w:styleId="748" w:customStyle="1">
    <w:name w:val="Âncora da nota de rodapé"/>
    <w:rPr>
      <w:vertAlign w:val="superscript"/>
    </w:rPr>
  </w:style>
  <w:style w:type="character" w:styleId="749" w:customStyle="1">
    <w:name w:val="Footnote Characters"/>
    <w:uiPriority w:val="99"/>
    <w:unhideWhenUsed/>
    <w:qFormat/>
    <w:rPr>
      <w:vertAlign w:val="superscript"/>
    </w:rPr>
  </w:style>
  <w:style w:type="character" w:styleId="750" w:customStyle="1">
    <w:name w:val="Endnote Text Char"/>
    <w:uiPriority w:val="99"/>
    <w:qFormat/>
    <w:rPr>
      <w:sz w:val="20"/>
    </w:rPr>
  </w:style>
  <w:style w:type="character" w:styleId="751" w:customStyle="1">
    <w:name w:val="Âncora da nota de fim"/>
    <w:rPr>
      <w:vertAlign w:val="superscript"/>
    </w:rPr>
  </w:style>
  <w:style w:type="character" w:styleId="752" w:customStyle="1">
    <w:name w:val="Endnote Characters"/>
    <w:uiPriority w:val="99"/>
    <w:semiHidden/>
    <w:unhideWhenUsed/>
    <w:qFormat/>
    <w:rPr>
      <w:vertAlign w:val="superscript"/>
    </w:rPr>
  </w:style>
  <w:style w:type="character" w:styleId="753" w:customStyle="1">
    <w:name w:val="Título 2 Char"/>
    <w:basedOn w:val="728"/>
    <w:qFormat/>
    <w:rPr>
      <w:rFonts w:ascii="Times New Roman" w:hAnsi="Times New Roman" w:eastAsia="Times New Roman" w:cs="Times New Roman"/>
      <w:b/>
      <w:sz w:val="24"/>
      <w:szCs w:val="20"/>
      <w:lang w:eastAsia="ar-SA"/>
    </w:rPr>
  </w:style>
  <w:style w:type="character" w:styleId="754" w:customStyle="1">
    <w:name w:val="apple-converted-space"/>
    <w:qFormat/>
  </w:style>
  <w:style w:type="character" w:styleId="755" w:customStyle="1">
    <w:name w:val="Corpo de texto 2 Char"/>
    <w:basedOn w:val="728"/>
    <w:qFormat/>
    <w:rPr>
      <w:rFonts w:ascii="Times New Roman" w:hAnsi="Times New Roman" w:eastAsia="Times New Roman" w:cs="Times New Roman"/>
      <w:b/>
      <w:bCs/>
      <w:sz w:val="24"/>
      <w:szCs w:val="20"/>
    </w:rPr>
  </w:style>
  <w:style w:type="character" w:styleId="756" w:customStyle="1">
    <w:name w:val="Título Char"/>
    <w:basedOn w:val="728"/>
    <w:qFormat/>
    <w:rPr>
      <w:rFonts w:ascii="Arial" w:hAnsi="Arial" w:eastAsia="Times New Roman" w:cs="Times New Roman"/>
      <w:b/>
      <w:sz w:val="28"/>
      <w:szCs w:val="20"/>
      <w:lang w:val="en-GB"/>
    </w:rPr>
  </w:style>
  <w:style w:type="character" w:styleId="757" w:customStyle="1">
    <w:name w:val="Título 1 Char"/>
    <w:basedOn w:val="728"/>
    <w:uiPriority w:val="9"/>
    <w:qFormat/>
    <w:rPr>
      <w:rFonts w:asciiTheme="majorHAnsi" w:hAnsiTheme="majorHAnsi" w:eastAsiaTheme="majorEastAsia" w:cstheme="majorBidi"/>
      <w:b/>
      <w:bCs/>
      <w:color w:val="365f91" w:themeColor="accent1" w:themeShade="BF"/>
      <w:sz w:val="28"/>
      <w:szCs w:val="28"/>
      <w:lang w:eastAsia="pt-BR"/>
    </w:rPr>
  </w:style>
  <w:style w:type="character" w:styleId="758" w:customStyle="1">
    <w:name w:val="Cabeçalho Char"/>
    <w:basedOn w:val="728"/>
    <w:uiPriority w:val="99"/>
    <w:qFormat/>
    <w:rPr>
      <w:rFonts w:ascii="Times New Roman" w:hAnsi="Times New Roman" w:eastAsia="Times New Roman" w:cs="Times New Roman"/>
      <w:sz w:val="24"/>
      <w:szCs w:val="20"/>
      <w:lang w:eastAsia="pt-BR"/>
    </w:rPr>
  </w:style>
  <w:style w:type="character" w:styleId="759" w:customStyle="1">
    <w:name w:val="Rodapé Char"/>
    <w:basedOn w:val="728"/>
    <w:uiPriority w:val="99"/>
    <w:qFormat/>
    <w:rPr>
      <w:rFonts w:ascii="Times New Roman" w:hAnsi="Times New Roman" w:eastAsia="Times New Roman" w:cs="Times New Roman"/>
      <w:sz w:val="24"/>
      <w:szCs w:val="20"/>
      <w:lang w:eastAsia="pt-BR"/>
    </w:rPr>
  </w:style>
  <w:style w:type="character" w:styleId="760" w:customStyle="1">
    <w:name w:val="Link da Internet"/>
    <w:basedOn w:val="728"/>
    <w:unhideWhenUsed/>
    <w:rPr>
      <w:color w:val="0000ff" w:themeColor="hyperlink"/>
      <w:u w:val="single"/>
    </w:rPr>
  </w:style>
  <w:style w:type="character" w:styleId="761">
    <w:name w:val="annotation reference"/>
    <w:basedOn w:val="728"/>
    <w:uiPriority w:val="99"/>
    <w:semiHidden/>
    <w:unhideWhenUsed/>
    <w:qFormat/>
    <w:rPr>
      <w:sz w:val="16"/>
      <w:szCs w:val="16"/>
    </w:rPr>
  </w:style>
  <w:style w:type="character" w:styleId="762" w:customStyle="1">
    <w:name w:val="Texto de comentário Char"/>
    <w:basedOn w:val="728"/>
    <w:uiPriority w:val="99"/>
    <w:qFormat/>
    <w:rPr>
      <w:rFonts w:ascii="Times New Roman" w:hAnsi="Times New Roman" w:eastAsia="Times New Roman" w:cs="Times New Roman"/>
      <w:sz w:val="20"/>
      <w:szCs w:val="20"/>
      <w:lang w:eastAsia="pt-BR"/>
    </w:rPr>
  </w:style>
  <w:style w:type="character" w:styleId="763" w:customStyle="1">
    <w:name w:val="Assunto do comentário Char"/>
    <w:basedOn w:val="762"/>
    <w:uiPriority w:val="99"/>
    <w:semiHidden/>
    <w:qFormat/>
    <w:rPr>
      <w:rFonts w:ascii="Times New Roman" w:hAnsi="Times New Roman" w:eastAsia="Times New Roman" w:cs="Times New Roman"/>
      <w:b/>
      <w:bCs/>
      <w:sz w:val="20"/>
      <w:szCs w:val="20"/>
      <w:lang w:eastAsia="pt-BR"/>
    </w:rPr>
  </w:style>
  <w:style w:type="character" w:styleId="764" w:customStyle="1">
    <w:name w:val="Texto de balão Char"/>
    <w:basedOn w:val="728"/>
    <w:uiPriority w:val="99"/>
    <w:semiHidden/>
    <w:qFormat/>
    <w:rPr>
      <w:rFonts w:ascii="Tahoma" w:hAnsi="Tahoma" w:eastAsia="Times New Roman" w:cs="Tahoma"/>
      <w:sz w:val="16"/>
      <w:szCs w:val="16"/>
      <w:lang w:eastAsia="pt-BR"/>
    </w:rPr>
  </w:style>
  <w:style w:type="character" w:styleId="765" w:customStyle="1">
    <w:name w:val="Recuo de corpo de texto 21 Char"/>
    <w:basedOn w:val="728"/>
    <w:qFormat/>
    <w:rPr>
      <w:rFonts w:ascii="Times New Roman" w:hAnsi="Times New Roman" w:eastAsia="Times New Roman" w:cs="Times New Roman"/>
      <w:b/>
      <w:sz w:val="24"/>
      <w:szCs w:val="20"/>
      <w:lang w:val="en-US" w:eastAsia="ar-SA"/>
    </w:rPr>
  </w:style>
  <w:style w:type="character" w:styleId="766" w:customStyle="1">
    <w:name w:val="Estilo1 (título) Char"/>
    <w:basedOn w:val="765"/>
    <w:qFormat/>
    <w:rPr>
      <w:rFonts w:ascii="Arial Narrow" w:hAnsi="Arial Narrow" w:eastAsia="Times New Roman" w:cs="Times New Roman"/>
      <w:b/>
      <w:caps/>
      <w:sz w:val="24"/>
      <w:szCs w:val="20"/>
      <w:lang w:val="en-US" w:eastAsia="ar-SA"/>
    </w:rPr>
  </w:style>
  <w:style w:type="character" w:styleId="767" w:customStyle="1">
    <w:name w:val="Estilo1.1 (título) Char"/>
    <w:basedOn w:val="728"/>
    <w:qFormat/>
    <w:rPr>
      <w:rFonts w:ascii="Arial Narrow" w:hAnsi="Arial Narrow" w:eastAsia="Times New Roman" w:cs="Times New Roman"/>
      <w:b/>
      <w:caps/>
      <w:lang w:eastAsia="pt-BR"/>
    </w:rPr>
  </w:style>
  <w:style w:type="character" w:styleId="768" w:customStyle="1">
    <w:name w:val="Estilo2.1 (título) Char"/>
    <w:basedOn w:val="728"/>
    <w:qFormat/>
    <w:rPr>
      <w:rFonts w:ascii="Arial Narrow" w:hAnsi="Arial Narrow" w:eastAsia="Arial Narrow" w:cs="Arial Narrow"/>
      <w:b/>
      <w:caps/>
      <w:color w:val="365f91" w:themeColor="accent1" w:themeShade="BF"/>
      <w:lang w:val="en-US" w:eastAsia="pt-BR"/>
    </w:rPr>
  </w:style>
  <w:style w:type="character" w:styleId="769" w:customStyle="1">
    <w:name w:val="Estilo2 (título) Char"/>
    <w:basedOn w:val="765"/>
    <w:qFormat/>
    <w:rPr>
      <w:rFonts w:ascii="Arial Narrow" w:hAnsi="Arial Narrow" w:eastAsia="Arial Narrow" w:cs="Arial Narrow"/>
      <w:b/>
      <w:caps/>
      <w:sz w:val="24"/>
      <w:szCs w:val="20"/>
      <w:lang w:val="en-US" w:eastAsia="ar-SA"/>
    </w:rPr>
  </w:style>
  <w:style w:type="character" w:styleId="770" w:customStyle="1">
    <w:name w:val="Normal2 Char"/>
    <w:basedOn w:val="728"/>
    <w:qFormat/>
    <w:rPr>
      <w:rFonts w:ascii="Arial Narrow" w:hAnsi="Arial Narrow" w:eastAsia="Times New Roman" w:cs="Times New Roman"/>
      <w:lang w:val="en-US" w:eastAsia="pt-BR"/>
    </w:rPr>
  </w:style>
  <w:style w:type="character" w:styleId="771">
    <w:name w:val="Strong"/>
    <w:basedOn w:val="728"/>
    <w:uiPriority w:val="22"/>
    <w:qFormat/>
    <w:rPr>
      <w:b/>
      <w:bCs/>
    </w:rPr>
  </w:style>
  <w:style w:type="paragraph" w:styleId="772">
    <w:name w:val="Title"/>
    <w:basedOn w:val="718"/>
    <w:next w:val="773"/>
    <w:qFormat/>
    <w:pPr>
      <w:jc w:val="center"/>
      <w:spacing w:before="240" w:after="240" w:line="360" w:lineRule="auto"/>
    </w:pPr>
    <w:rPr>
      <w:rFonts w:ascii="Arial" w:hAnsi="Arial"/>
      <w:b/>
      <w:sz w:val="28"/>
      <w:lang w:val="en-GB" w:eastAsia="en-US"/>
    </w:rPr>
  </w:style>
  <w:style w:type="paragraph" w:styleId="773">
    <w:name w:val="Body Text"/>
    <w:basedOn w:val="718"/>
    <w:pPr>
      <w:spacing w:after="140" w:line="276" w:lineRule="auto"/>
    </w:pPr>
  </w:style>
  <w:style w:type="paragraph" w:styleId="774">
    <w:name w:val="List"/>
    <w:basedOn w:val="773"/>
    <w:rPr>
      <w:rFonts w:cs="Arial"/>
    </w:rPr>
  </w:style>
  <w:style w:type="paragraph" w:styleId="775">
    <w:name w:val="Caption"/>
    <w:basedOn w:val="718"/>
    <w:uiPriority w:val="35"/>
    <w:semiHidden/>
    <w:unhideWhenUsed/>
    <w:qFormat/>
    <w:pPr>
      <w:spacing w:line="276" w:lineRule="auto"/>
    </w:pPr>
    <w:rPr>
      <w:b/>
      <w:bCs/>
      <w:color w:val="4f81bd" w:themeColor="accent1"/>
      <w:sz w:val="18"/>
      <w:szCs w:val="18"/>
    </w:rPr>
  </w:style>
  <w:style w:type="paragraph" w:styleId="776" w:customStyle="1">
    <w:name w:val="Índice"/>
    <w:basedOn w:val="718"/>
    <w:qFormat/>
    <w:pPr>
      <w:suppressLineNumbers/>
    </w:pPr>
    <w:rPr>
      <w:rFonts w:cs="Arial"/>
    </w:rPr>
  </w:style>
  <w:style w:type="paragraph" w:styleId="777">
    <w:name w:val="No Spacing"/>
    <w:uiPriority w:val="1"/>
    <w:qFormat/>
  </w:style>
  <w:style w:type="paragraph" w:styleId="778">
    <w:name w:val="Subtitle"/>
    <w:basedOn w:val="718"/>
    <w:uiPriority w:val="11"/>
    <w:qFormat/>
    <w:pPr>
      <w:spacing w:before="200" w:after="200"/>
    </w:pPr>
    <w:rPr>
      <w:sz w:val="24"/>
      <w:szCs w:val="24"/>
    </w:rPr>
  </w:style>
  <w:style w:type="paragraph" w:styleId="779">
    <w:name w:val="Quote"/>
    <w:basedOn w:val="718"/>
    <w:uiPriority w:val="29"/>
    <w:qFormat/>
    <w:pPr>
      <w:ind w:left="720" w:right="720"/>
    </w:pPr>
    <w:rPr>
      <w:i/>
    </w:rPr>
  </w:style>
  <w:style w:type="paragraph" w:styleId="780">
    <w:name w:val="Intense Quote"/>
    <w:basedOn w:val="718"/>
    <w:uiPriority w:val="30"/>
    <w:qFormat/>
    <w:pPr>
      <w:ind w:left="720" w:right="720"/>
      <w:spacing w:after="200"/>
      <w:shd w:val="clear" w:color="auto" w:fill="f2f2f2"/>
      <w:pBdr>
        <w:top w:val="single" w:color="FFFFFF" w:sz="4" w:space="5"/>
        <w:left w:val="single" w:color="FFFFFF" w:sz="4" w:space="10"/>
        <w:bottom w:val="single" w:color="FFFFFF" w:sz="4" w:space="5"/>
        <w:right w:val="single" w:color="FFFFFF" w:sz="4" w:space="10"/>
      </w:pBdr>
    </w:pPr>
    <w:rPr>
      <w:i/>
    </w:rPr>
  </w:style>
  <w:style w:type="paragraph" w:styleId="781">
    <w:name w:val="footnote text"/>
    <w:basedOn w:val="718"/>
    <w:uiPriority w:val="99"/>
    <w:semiHidden/>
    <w:unhideWhenUsed/>
    <w:pPr>
      <w:spacing w:after="40" w:line="240" w:lineRule="auto"/>
    </w:pPr>
    <w:rPr>
      <w:sz w:val="18"/>
    </w:rPr>
  </w:style>
  <w:style w:type="paragraph" w:styleId="782">
    <w:name w:val="endnote text"/>
    <w:basedOn w:val="718"/>
    <w:uiPriority w:val="99"/>
    <w:semiHidden/>
    <w:unhideWhenUsed/>
    <w:pPr>
      <w:spacing w:line="240" w:lineRule="auto"/>
    </w:pPr>
    <w:rPr>
      <w:sz w:val="20"/>
    </w:rPr>
  </w:style>
  <w:style w:type="paragraph" w:styleId="783">
    <w:name w:val="toc 1"/>
    <w:basedOn w:val="718"/>
    <w:uiPriority w:val="39"/>
    <w:unhideWhenUsed/>
    <w:pPr>
      <w:spacing w:after="57"/>
    </w:pPr>
  </w:style>
  <w:style w:type="paragraph" w:styleId="784">
    <w:name w:val="toc 2"/>
    <w:basedOn w:val="718"/>
    <w:uiPriority w:val="39"/>
    <w:unhideWhenUsed/>
    <w:pPr>
      <w:ind w:left="283"/>
      <w:spacing w:after="57"/>
    </w:pPr>
  </w:style>
  <w:style w:type="paragraph" w:styleId="785">
    <w:name w:val="toc 3"/>
    <w:basedOn w:val="718"/>
    <w:uiPriority w:val="39"/>
    <w:unhideWhenUsed/>
    <w:pPr>
      <w:ind w:left="567"/>
      <w:spacing w:after="57"/>
    </w:pPr>
  </w:style>
  <w:style w:type="paragraph" w:styleId="786">
    <w:name w:val="toc 4"/>
    <w:basedOn w:val="718"/>
    <w:uiPriority w:val="39"/>
    <w:unhideWhenUsed/>
    <w:pPr>
      <w:ind w:left="850"/>
      <w:spacing w:after="57"/>
    </w:pPr>
  </w:style>
  <w:style w:type="paragraph" w:styleId="787">
    <w:name w:val="toc 5"/>
    <w:basedOn w:val="718"/>
    <w:uiPriority w:val="39"/>
    <w:unhideWhenUsed/>
    <w:pPr>
      <w:ind w:left="1134"/>
      <w:spacing w:after="57"/>
    </w:pPr>
  </w:style>
  <w:style w:type="paragraph" w:styleId="788">
    <w:name w:val="toc 6"/>
    <w:basedOn w:val="718"/>
    <w:uiPriority w:val="39"/>
    <w:unhideWhenUsed/>
    <w:pPr>
      <w:ind w:left="1417"/>
      <w:spacing w:after="57"/>
    </w:pPr>
  </w:style>
  <w:style w:type="paragraph" w:styleId="789">
    <w:name w:val="toc 7"/>
    <w:basedOn w:val="718"/>
    <w:uiPriority w:val="39"/>
    <w:unhideWhenUsed/>
    <w:pPr>
      <w:ind w:left="1701"/>
      <w:spacing w:after="57"/>
    </w:pPr>
  </w:style>
  <w:style w:type="paragraph" w:styleId="790">
    <w:name w:val="toc 8"/>
    <w:basedOn w:val="718"/>
    <w:uiPriority w:val="39"/>
    <w:unhideWhenUsed/>
    <w:pPr>
      <w:ind w:left="1984"/>
      <w:spacing w:after="57"/>
    </w:pPr>
  </w:style>
  <w:style w:type="paragraph" w:styleId="791">
    <w:name w:val="toc 9"/>
    <w:basedOn w:val="718"/>
    <w:uiPriority w:val="39"/>
    <w:unhideWhenUsed/>
    <w:pPr>
      <w:ind w:left="2268"/>
      <w:spacing w:after="57"/>
    </w:pPr>
  </w:style>
  <w:style w:type="paragraph" w:styleId="792">
    <w:name w:val="index heading"/>
    <w:basedOn w:val="772"/>
  </w:style>
  <w:style w:type="paragraph" w:styleId="793">
    <w:name w:val="TOC Heading"/>
    <w:uiPriority w:val="39"/>
    <w:unhideWhenUsed/>
    <w:pPr>
      <w:spacing w:after="200" w:line="276" w:lineRule="auto"/>
    </w:pPr>
  </w:style>
  <w:style w:type="paragraph" w:styleId="794">
    <w:name w:val="table of figures"/>
    <w:basedOn w:val="718"/>
    <w:uiPriority w:val="99"/>
    <w:unhideWhenUsed/>
    <w:qFormat/>
  </w:style>
  <w:style w:type="paragraph" w:styleId="795">
    <w:name w:val="List Paragraph"/>
    <w:basedOn w:val="718"/>
    <w:uiPriority w:val="34"/>
    <w:qFormat/>
    <w:pPr>
      <w:contextualSpacing/>
      <w:ind w:left="720"/>
      <w:spacing w:after="200" w:line="276" w:lineRule="auto"/>
    </w:pPr>
    <w:rPr>
      <w:rFonts w:asciiTheme="minorHAnsi" w:hAnsiTheme="minorHAnsi" w:eastAsiaTheme="minorHAnsi" w:cstheme="minorBidi"/>
      <w:lang w:eastAsia="en-US"/>
    </w:rPr>
  </w:style>
  <w:style w:type="paragraph" w:styleId="796" w:customStyle="1">
    <w:name w:val="Texto simples"/>
    <w:basedOn w:val="718"/>
    <w:qFormat/>
    <w:rPr>
      <w:rFonts w:ascii="Courier New" w:hAnsi="Courier New"/>
      <w:sz w:val="20"/>
      <w:lang w:eastAsia="ar-SA"/>
    </w:rPr>
  </w:style>
  <w:style w:type="paragraph" w:styleId="797" w:customStyle="1">
    <w:name w:val="Recuo de corpo de texto 21"/>
    <w:basedOn w:val="718"/>
    <w:qFormat/>
    <w:pPr>
      <w:ind w:left="3540"/>
    </w:pPr>
    <w:rPr>
      <w:b/>
      <w:lang w:eastAsia="ar-SA"/>
    </w:rPr>
  </w:style>
  <w:style w:type="paragraph" w:styleId="798">
    <w:name w:val="Body Text 2"/>
    <w:basedOn w:val="718"/>
    <w:qFormat/>
    <w:rPr>
      <w:b/>
      <w:bCs/>
      <w:lang w:eastAsia="en-US"/>
    </w:rPr>
  </w:style>
  <w:style w:type="paragraph" w:styleId="799" w:customStyle="1">
    <w:name w:val="Cabeçalho e Rodapé"/>
    <w:basedOn w:val="718"/>
    <w:qFormat/>
  </w:style>
  <w:style w:type="paragraph" w:styleId="800">
    <w:name w:val="Header"/>
    <w:basedOn w:val="718"/>
    <w:uiPriority w:val="99"/>
    <w:unhideWhenUsed/>
    <w:pPr>
      <w:tabs>
        <w:tab w:val="center" w:pos="4252" w:leader="none"/>
        <w:tab w:val="right" w:pos="8504" w:leader="none"/>
      </w:tabs>
    </w:pPr>
  </w:style>
  <w:style w:type="paragraph" w:styleId="801">
    <w:name w:val="Footer"/>
    <w:basedOn w:val="718"/>
    <w:uiPriority w:val="99"/>
    <w:unhideWhenUsed/>
    <w:pPr>
      <w:tabs>
        <w:tab w:val="center" w:pos="4252" w:leader="none"/>
        <w:tab w:val="right" w:pos="8504" w:leader="none"/>
      </w:tabs>
    </w:pPr>
  </w:style>
  <w:style w:type="paragraph" w:styleId="802">
    <w:name w:val="annotation text"/>
    <w:basedOn w:val="718"/>
    <w:uiPriority w:val="99"/>
    <w:unhideWhenUsed/>
    <w:qFormat/>
    <w:rPr>
      <w:sz w:val="20"/>
    </w:rPr>
  </w:style>
  <w:style w:type="paragraph" w:styleId="803">
    <w:name w:val="annotation subject"/>
    <w:basedOn w:val="802"/>
    <w:uiPriority w:val="99"/>
    <w:semiHidden/>
    <w:unhideWhenUsed/>
    <w:qFormat/>
    <w:rPr>
      <w:b/>
      <w:bCs/>
    </w:rPr>
  </w:style>
  <w:style w:type="paragraph" w:styleId="804">
    <w:name w:val="Balloon Text"/>
    <w:basedOn w:val="718"/>
    <w:uiPriority w:val="99"/>
    <w:semiHidden/>
    <w:unhideWhenUsed/>
    <w:qFormat/>
    <w:rPr>
      <w:rFonts w:ascii="Tahoma" w:hAnsi="Tahoma" w:cs="Tahoma"/>
      <w:sz w:val="16"/>
      <w:szCs w:val="16"/>
    </w:rPr>
  </w:style>
  <w:style w:type="paragraph" w:styleId="805" w:customStyle="1">
    <w:name w:val="Estilo1 (título)"/>
    <w:basedOn w:val="797"/>
    <w:qFormat/>
    <w:pPr>
      <w:ind w:left="4247"/>
      <w:outlineLvl w:val="0"/>
    </w:pPr>
    <w:rPr>
      <w:caps/>
      <w:lang w:val="pt-BR"/>
    </w:rPr>
  </w:style>
  <w:style w:type="paragraph" w:styleId="806" w:customStyle="1">
    <w:name w:val="Estilo1.1 (título)"/>
    <w:basedOn w:val="718"/>
    <w:qFormat/>
    <w:pPr>
      <w:outlineLvl w:val="1"/>
    </w:pPr>
    <w:rPr>
      <w:b/>
      <w:caps/>
    </w:rPr>
  </w:style>
  <w:style w:type="paragraph" w:styleId="807" w:customStyle="1">
    <w:name w:val="Estilo2.1 (título)"/>
    <w:basedOn w:val="718"/>
    <w:qFormat/>
    <w:pPr>
      <w:spacing w:before="120" w:after="120" w:line="240" w:lineRule="auto"/>
      <w:outlineLvl w:val="1"/>
    </w:pPr>
    <w:rPr>
      <w:b/>
      <w:caps/>
      <w:color w:val="365f91" w:themeColor="accent1" w:themeShade="BF"/>
    </w:rPr>
  </w:style>
  <w:style w:type="paragraph" w:styleId="808" w:customStyle="1">
    <w:name w:val="Estilo2 (título)"/>
    <w:basedOn w:val="797"/>
    <w:qFormat/>
    <w:pPr>
      <w:ind w:left="0"/>
      <w:jc w:val="center"/>
      <w:spacing w:line="240" w:lineRule="auto"/>
      <w:outlineLvl w:val="0"/>
    </w:pPr>
    <w:rPr>
      <w:caps/>
      <w:lang w:val="pt-BR"/>
    </w:rPr>
  </w:style>
  <w:style w:type="paragraph" w:styleId="809" w:customStyle="1">
    <w:name w:val="Normal2"/>
    <w:basedOn w:val="718"/>
    <w:qFormat/>
    <w:pPr>
      <w:spacing w:line="240" w:lineRule="auto"/>
    </w:pPr>
    <w:rPr>
      <w:rFonts w:eastAsia="Times New Roman" w:cs="Times New Roma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Arial"/>
        <a:cs typeface="Arial"/>
      </a:majorFont>
      <a:minorFont>
        <a:latin typeface="Calibri"/>
        <a:ea typeface="Arial"/>
        <a:cs typeface="Arial"/>
      </a:minorFont>
    </a:fontScheme>
    <a:fmtScheme name="Escritório">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E67C-7103-4B64-A2A8-E73E4D3E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onlyoffice/7.4.0.163</Application>
  <Company>Microsoft</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Específico de Cooperação Científica e Tecnológica</dc:title>
  <dc:subject/>
  <dc:description>Modelo de Acordo Específico de Cooperação Científica e Tecnológica elaborado por Paulo Henrique Schau Guerra, Chefe de Acordos Acadêmicos Internacionais do Setor de Convênios e Relações Internacionais da UFRJ.</dc:description>
  <cp:lastModifiedBy>Elisabeth Rivanda Machado</cp:lastModifiedBy>
  <cp:revision>18</cp:revision>
  <dcterms:created xsi:type="dcterms:W3CDTF">2022-05-11T06:06:00Z</dcterms:created>
  <dcterms:modified xsi:type="dcterms:W3CDTF">2023-07-05T18:55:05Z</dcterms:modified>
  <dc:language>pt-BR</dc:language>
</cp:coreProperties>
</file>